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D2" w:rsidRDefault="00AB71C1" w:rsidP="0008745E">
      <w:pPr>
        <w:pStyle w:val="Title"/>
        <w:rPr>
          <w:rFonts w:cs="Times New Roman"/>
        </w:rPr>
      </w:pPr>
      <w:r>
        <w:t>ICT in Education Teachers’ Course</w:t>
      </w:r>
    </w:p>
    <w:p w:rsidR="00BE54D2" w:rsidRPr="00D52D64" w:rsidRDefault="00AB71C1" w:rsidP="00D52D64">
      <w:pPr>
        <w:pStyle w:val="Title"/>
        <w:rPr>
          <w:rStyle w:val="Heading2Char"/>
          <w:rFonts w:cs="Times New Roman"/>
          <w:b/>
          <w:bCs/>
          <w:sz w:val="36"/>
          <w:szCs w:val="36"/>
        </w:rPr>
      </w:pPr>
      <w:r>
        <w:t>Welcome</w:t>
      </w:r>
    </w:p>
    <w:p w:rsidR="00BE54D2" w:rsidRDefault="00BE54D2" w:rsidP="0008745E">
      <w:pPr>
        <w:rPr>
          <w:rFonts w:cs="Times New Roman"/>
          <w:noProof/>
        </w:rPr>
      </w:pPr>
    </w:p>
    <w:p w:rsidR="00BE54D2" w:rsidRDefault="00CE42F0" w:rsidP="00595E62">
      <w:pPr>
        <w:pStyle w:val="Heading1"/>
      </w:pPr>
      <w:r>
        <w:t xml:space="preserve">A] </w:t>
      </w:r>
      <w:r w:rsidR="00AB71C1">
        <w:t>Course Introduction</w:t>
      </w:r>
    </w:p>
    <w:p w:rsidR="00BE54D2" w:rsidRDefault="00BE54D2" w:rsidP="00AB71C1"/>
    <w:p w:rsidR="00AB71C1" w:rsidRDefault="00AB71C1" w:rsidP="00AB71C1">
      <w:r>
        <w:t xml:space="preserve">This CD ROM has been developed to support the training of teachers to integrate ICT into their teaching practices. The materials, guides and activities are strongly aligned with the UNESCO ICT Competency Framework for Teachers (CFT). </w:t>
      </w:r>
    </w:p>
    <w:p w:rsidR="00AB71C1" w:rsidRDefault="00AB71C1" w:rsidP="00AB71C1"/>
    <w:p w:rsidR="00AB71C1" w:rsidRDefault="00AB71C1" w:rsidP="00AB71C1">
      <w:r>
        <w:t>While the course embraces the role ICT can bring to the classroom it is also not held prisoner by the need for high end or sophisticated technology platforms. The course can be deployed in areas of limited or no connectivity via CD ROM or memory stick as most of the resources have been previously downloaded and collected. There are also web and paper based versions of the lessons and guides.</w:t>
      </w:r>
    </w:p>
    <w:p w:rsidR="00AB71C1" w:rsidRDefault="00AB71C1" w:rsidP="00AB71C1"/>
    <w:p w:rsidR="00AB71C1" w:rsidRDefault="00AB71C1" w:rsidP="00AB71C1">
      <w:r>
        <w:t>This course uses materials that are Open Education Resources (OER) or free to use for educational purposes, allowing the use and distribution, and in some instances the repurposing of the materials, at no additional cost. (See the Open License tab for more information).</w:t>
      </w:r>
    </w:p>
    <w:p w:rsidR="00AB71C1" w:rsidRDefault="00AB71C1" w:rsidP="00AB71C1">
      <w:r>
        <w:t>But most importantly we hope the lessons are fun and engaging enough to introduce new possibilities and refresh the participant's passion for teaching and learning.</w:t>
      </w:r>
    </w:p>
    <w:p w:rsidR="00F572D2" w:rsidRDefault="00F572D2" w:rsidP="00AB71C1"/>
    <w:p w:rsidR="00F572D2" w:rsidRDefault="00F572D2" w:rsidP="00AB71C1">
      <w:r>
        <w:t xml:space="preserve">Open the UNESCO ICT CFT document </w:t>
      </w:r>
      <w:hyperlink r:id="rId8" w:history="1">
        <w:r w:rsidRPr="00F572D2">
          <w:rPr>
            <w:rStyle w:val="Hyperlink"/>
          </w:rPr>
          <w:t>here</w:t>
        </w:r>
      </w:hyperlink>
      <w:r>
        <w:t>.</w:t>
      </w:r>
    </w:p>
    <w:p w:rsidR="00BE54D2" w:rsidRDefault="00BE54D2" w:rsidP="00F41C40">
      <w:pPr>
        <w:pStyle w:val="Heading1"/>
      </w:pPr>
      <w:r>
        <w:t xml:space="preserve">B] </w:t>
      </w:r>
      <w:r w:rsidR="00AB71C1">
        <w:t>Getting Started</w:t>
      </w:r>
      <w:r w:rsidR="00F572D2">
        <w:t xml:space="preserve"> with the CD-ROM</w:t>
      </w:r>
    </w:p>
    <w:p w:rsidR="00AB71C1" w:rsidRPr="00AB71C1" w:rsidRDefault="00AB71C1" w:rsidP="00AB71C1">
      <w:r w:rsidRPr="00AB71C1">
        <w:t xml:space="preserve">The UNESCO ICT CFT encourages cyclical growth of a teacher's ICT competency. New users should work through the </w:t>
      </w:r>
      <w:r w:rsidRPr="00AB71C1">
        <w:rPr>
          <w:i/>
          <w:iCs/>
        </w:rPr>
        <w:t>Technology Literacy</w:t>
      </w:r>
      <w:r w:rsidRPr="00AB71C1">
        <w:t xml:space="preserve"> materials first and then graduate to the </w:t>
      </w:r>
      <w:r w:rsidRPr="00AB71C1">
        <w:rPr>
          <w:i/>
          <w:iCs/>
        </w:rPr>
        <w:t>Knowledge Deepening</w:t>
      </w:r>
      <w:r w:rsidRPr="00AB71C1">
        <w:t xml:space="preserve"> materials. In time we will also include materials for the final cycle: </w:t>
      </w:r>
      <w:r w:rsidRPr="00AB71C1">
        <w:rPr>
          <w:i/>
          <w:iCs/>
        </w:rPr>
        <w:t>Knowledge Creation</w:t>
      </w:r>
      <w:r w:rsidRPr="00AB71C1">
        <w:t xml:space="preserve">. </w:t>
      </w:r>
      <w:r w:rsidR="00F572D2">
        <w:t>The guide below explains how best to navigate the CD ROM version of the ICT in Education Teachers’</w:t>
      </w:r>
    </w:p>
    <w:p w:rsidR="00AB71C1" w:rsidRDefault="00AB71C1" w:rsidP="00AB71C1"/>
    <w:p w:rsidR="00F572D2" w:rsidRDefault="00F572D2" w:rsidP="00F572D2">
      <w:pPr>
        <w:jc w:val="center"/>
        <w:rPr>
          <w:b/>
        </w:rPr>
      </w:pPr>
      <w:r>
        <w:rPr>
          <w:noProof/>
        </w:rPr>
        <w:drawing>
          <wp:inline distT="0" distB="0" distL="0" distR="0" wp14:anchorId="7C8F53A8" wp14:editId="21893CC8">
            <wp:extent cx="4870949" cy="30135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777" t="18182" r="56528" b="12964"/>
                    <a:stretch/>
                  </pic:blipFill>
                  <pic:spPr bwMode="auto">
                    <a:xfrm>
                      <a:off x="0" y="0"/>
                      <a:ext cx="4887063" cy="3023513"/>
                    </a:xfrm>
                    <a:prstGeom prst="rect">
                      <a:avLst/>
                    </a:prstGeom>
                    <a:ln>
                      <a:noFill/>
                    </a:ln>
                    <a:extLst>
                      <a:ext uri="{53640926-AAD7-44D8-BBD7-CCE9431645EC}">
                        <a14:shadowObscured xmlns:a14="http://schemas.microsoft.com/office/drawing/2010/main"/>
                      </a:ext>
                    </a:extLst>
                  </pic:spPr>
                </pic:pic>
              </a:graphicData>
            </a:graphic>
          </wp:inline>
        </w:drawing>
      </w:r>
    </w:p>
    <w:p w:rsidR="00AB71C1" w:rsidRDefault="00AB71C1" w:rsidP="005D0D9F">
      <w:pPr>
        <w:ind w:left="720"/>
      </w:pPr>
      <w:r w:rsidRPr="00F572D2">
        <w:rPr>
          <w:b/>
        </w:rPr>
        <w:lastRenderedPageBreak/>
        <w:t>Step 1</w:t>
      </w:r>
      <w:r w:rsidRPr="00AB71C1">
        <w:t>: Identify which level you want to start with by clicking the appropriate coloured tab along the top of the screen.</w:t>
      </w:r>
    </w:p>
    <w:p w:rsidR="00AB71C1" w:rsidRPr="00AB71C1" w:rsidRDefault="00AB71C1" w:rsidP="00AB71C1"/>
    <w:p w:rsidR="00AB71C1" w:rsidRDefault="00AB71C1" w:rsidP="00AB71C1">
      <w:r w:rsidRPr="00AB71C1">
        <w:t xml:space="preserve">Within each cycle there are 5 focus areas: </w:t>
      </w:r>
      <w:r w:rsidRPr="00AB71C1">
        <w:rPr>
          <w:i/>
          <w:iCs/>
        </w:rPr>
        <w:t xml:space="preserve">Understanding ICT, Curriculum &amp; Assessment, Pedagogy, Organisation and Administration </w:t>
      </w:r>
      <w:r w:rsidRPr="00AB71C1">
        <w:t>and</w:t>
      </w:r>
      <w:r w:rsidRPr="00AB71C1">
        <w:rPr>
          <w:i/>
          <w:iCs/>
        </w:rPr>
        <w:t xml:space="preserve"> Professional Development</w:t>
      </w:r>
      <w:r w:rsidRPr="00AB71C1">
        <w:t xml:space="preserve">. </w:t>
      </w:r>
    </w:p>
    <w:p w:rsidR="00AB71C1" w:rsidRPr="00AB71C1" w:rsidRDefault="00AB71C1" w:rsidP="00AB71C1"/>
    <w:p w:rsidR="00AB71C1" w:rsidRDefault="00AB71C1" w:rsidP="005D0D9F">
      <w:pPr>
        <w:ind w:left="720"/>
        <w:jc w:val="left"/>
      </w:pPr>
      <w:r w:rsidRPr="00F572D2">
        <w:rPr>
          <w:b/>
        </w:rPr>
        <w:t>Step 2</w:t>
      </w:r>
      <w:r w:rsidRPr="00AB71C1">
        <w:t>: Identify from the tabs on the left hand side of the screen which theme you are working in.</w:t>
      </w:r>
    </w:p>
    <w:p w:rsidR="00AB71C1" w:rsidRPr="00AB71C1" w:rsidRDefault="00AB71C1" w:rsidP="00AB71C1">
      <w:pPr>
        <w:jc w:val="left"/>
      </w:pPr>
    </w:p>
    <w:p w:rsidR="00AB71C1" w:rsidRPr="00AB71C1" w:rsidRDefault="00AB71C1" w:rsidP="00AB71C1">
      <w:r w:rsidRPr="00AB71C1">
        <w:t xml:space="preserve">Each focus area has a number of units or lessons that looks at how to integrate ICT into these areas. Units can contain </w:t>
      </w:r>
      <w:r>
        <w:rPr>
          <w:i/>
          <w:iCs/>
        </w:rPr>
        <w:t xml:space="preserve">Notes, Computer Practicals, </w:t>
      </w:r>
      <w:r w:rsidRPr="00AB71C1">
        <w:rPr>
          <w:i/>
          <w:iCs/>
        </w:rPr>
        <w:t>Tutorials</w:t>
      </w:r>
      <w:r w:rsidRPr="00AB71C1">
        <w:t xml:space="preserve"> &amp; </w:t>
      </w:r>
      <w:r w:rsidRPr="00AB71C1">
        <w:rPr>
          <w:i/>
          <w:iCs/>
        </w:rPr>
        <w:t>Self Study</w:t>
      </w:r>
      <w:r w:rsidRPr="00AB71C1">
        <w:t>.</w:t>
      </w:r>
    </w:p>
    <w:p w:rsidR="00AB71C1" w:rsidRPr="00AB71C1" w:rsidRDefault="00AB71C1" w:rsidP="00AB71C1"/>
    <w:p w:rsidR="00F572D2" w:rsidRDefault="00AB71C1" w:rsidP="005D0D9F">
      <w:pPr>
        <w:ind w:left="720"/>
        <w:rPr>
          <w:rFonts w:cs="Times New Roman"/>
        </w:rPr>
      </w:pPr>
      <w:r w:rsidRPr="00F572D2">
        <w:rPr>
          <w:rFonts w:cs="Times New Roman"/>
          <w:b/>
        </w:rPr>
        <w:t>Step3</w:t>
      </w:r>
      <w:r>
        <w:rPr>
          <w:rFonts w:cs="Times New Roman"/>
        </w:rPr>
        <w:t xml:space="preserve">: Work your </w:t>
      </w:r>
      <w:r w:rsidR="00F572D2" w:rsidRPr="00F572D2">
        <w:rPr>
          <w:rFonts w:cs="Times New Roman"/>
        </w:rPr>
        <w:t>sequentially through the module units by selecting the appropriate unit number from the list on the left of the content box.</w:t>
      </w:r>
    </w:p>
    <w:p w:rsidR="00F572D2" w:rsidRDefault="00F572D2" w:rsidP="00F572D2">
      <w:pPr>
        <w:rPr>
          <w:rFonts w:cs="Times New Roman"/>
        </w:rPr>
      </w:pPr>
    </w:p>
    <w:p w:rsidR="00F572D2" w:rsidRPr="00F572D2" w:rsidRDefault="00F572D2" w:rsidP="005D0D9F">
      <w:pPr>
        <w:ind w:left="720"/>
      </w:pPr>
      <w:r w:rsidRPr="00F572D2">
        <w:rPr>
          <w:b/>
        </w:rPr>
        <w:t>Step 4</w:t>
      </w:r>
      <w:r w:rsidRPr="00F572D2">
        <w:t>: You can access unit components using the index on the right hand side of the content box. Ideally you should work through these components sequentially too.</w:t>
      </w:r>
    </w:p>
    <w:tbl>
      <w:tblPr>
        <w:tblW w:w="3" w:type="pct"/>
        <w:tblCellSpacing w:w="0" w:type="dxa"/>
        <w:tblInd w:w="2" w:type="dxa"/>
        <w:tblCellMar>
          <w:left w:w="0" w:type="dxa"/>
          <w:right w:w="0" w:type="dxa"/>
        </w:tblCellMar>
        <w:tblLook w:val="00A0" w:firstRow="1" w:lastRow="0" w:firstColumn="1" w:lastColumn="0" w:noHBand="0" w:noVBand="0"/>
      </w:tblPr>
      <w:tblGrid>
        <w:gridCol w:w="6"/>
      </w:tblGrid>
      <w:tr w:rsidR="00BE54D2" w:rsidRPr="00754A6D" w:rsidTr="00F572D2">
        <w:trPr>
          <w:tblCellSpacing w:w="0" w:type="dxa"/>
          <w:hidden/>
        </w:trPr>
        <w:tc>
          <w:tcPr>
            <w:tcW w:w="6" w:type="dxa"/>
            <w:shd w:val="clear" w:color="auto" w:fill="FFFFFF"/>
            <w:vAlign w:val="center"/>
          </w:tcPr>
          <w:p w:rsidR="00BE54D2" w:rsidRPr="00754A6D" w:rsidRDefault="00BE54D2" w:rsidP="0065031A">
            <w:pPr>
              <w:rPr>
                <w:rFonts w:cs="Times New Roman"/>
                <w:vanish/>
                <w:color w:val="000000"/>
              </w:rPr>
            </w:pPr>
            <w:r w:rsidRPr="00754A6D">
              <w:rPr>
                <w:rFonts w:cs="Times New Roman"/>
                <w:vanish/>
                <w:color w:val="000000"/>
              </w:rPr>
              <w:t> </w:t>
            </w:r>
          </w:p>
        </w:tc>
      </w:tr>
    </w:tbl>
    <w:p w:rsidR="00BE54D2" w:rsidRDefault="00F572D2" w:rsidP="003556A3">
      <w:pPr>
        <w:pStyle w:val="Heading1"/>
      </w:pPr>
      <w:r>
        <w:t>C] Assessment</w:t>
      </w:r>
    </w:p>
    <w:p w:rsidR="00BE54D2" w:rsidRDefault="00BE54D2" w:rsidP="00185056">
      <w:pPr>
        <w:rPr>
          <w:rFonts w:cs="Times New Roman"/>
        </w:rPr>
      </w:pPr>
    </w:p>
    <w:p w:rsidR="00F572D2" w:rsidRPr="00F572D2" w:rsidRDefault="00F572D2" w:rsidP="00F572D2">
      <w:pPr>
        <w:jc w:val="left"/>
        <w:rPr>
          <w:bCs/>
        </w:rPr>
      </w:pPr>
      <w:r w:rsidRPr="00F572D2">
        <w:rPr>
          <w:bCs/>
        </w:rPr>
        <w:t>This Teachers' ICT in Education Course is predominately competency based. Theory and specific technology skills covered here are merely components necessary to achieve the following larger objective:</w:t>
      </w:r>
    </w:p>
    <w:p w:rsidR="00F572D2" w:rsidRPr="00F572D2" w:rsidRDefault="00F572D2" w:rsidP="00F572D2">
      <w:pPr>
        <w:jc w:val="left"/>
        <w:rPr>
          <w:bCs/>
        </w:rPr>
      </w:pPr>
    </w:p>
    <w:p w:rsidR="00F572D2" w:rsidRPr="00F572D2" w:rsidRDefault="00F572D2" w:rsidP="00F572D2">
      <w:pPr>
        <w:jc w:val="left"/>
        <w:rPr>
          <w:bCs/>
          <w:i/>
        </w:rPr>
      </w:pPr>
      <w:r w:rsidRPr="00F572D2">
        <w:rPr>
          <w:bCs/>
          <w:i/>
        </w:rPr>
        <w:t>Create an educational environment within schools where ICT are used seamlessly by both educators and students in the pursuit of either quality teaching or engaged learning. ICT is also used to leverage high levels of administrative effectiveness and productivity.</w:t>
      </w:r>
    </w:p>
    <w:p w:rsidR="00F572D2" w:rsidRPr="00F572D2" w:rsidRDefault="00F572D2" w:rsidP="00F572D2">
      <w:pPr>
        <w:jc w:val="left"/>
        <w:rPr>
          <w:bCs/>
        </w:rPr>
      </w:pPr>
    </w:p>
    <w:p w:rsidR="00F572D2" w:rsidRPr="00F572D2" w:rsidRDefault="00F572D2" w:rsidP="00F572D2">
      <w:pPr>
        <w:jc w:val="left"/>
        <w:rPr>
          <w:bCs/>
        </w:rPr>
      </w:pPr>
      <w:r w:rsidRPr="00F572D2">
        <w:rPr>
          <w:bCs/>
        </w:rPr>
        <w:t xml:space="preserve">To this end a suggested assessment strategy is formulated here. The strategy is made up of formative </w:t>
      </w:r>
      <w:r w:rsidRPr="00F572D2">
        <w:rPr>
          <w:b/>
          <w:bCs/>
        </w:rPr>
        <w:t>portfolio tasks</w:t>
      </w:r>
      <w:r w:rsidRPr="00F572D2">
        <w:rPr>
          <w:bCs/>
        </w:rPr>
        <w:t xml:space="preserve"> and a summative test or </w:t>
      </w:r>
      <w:r w:rsidRPr="00F572D2">
        <w:rPr>
          <w:b/>
          <w:bCs/>
        </w:rPr>
        <w:t>examination</w:t>
      </w:r>
      <w:r w:rsidRPr="00F572D2">
        <w:rPr>
          <w:bCs/>
        </w:rPr>
        <w:t xml:space="preserve"> at the end of each cycle: Technology Literacy and Knowledge Deepening.</w:t>
      </w:r>
    </w:p>
    <w:p w:rsidR="00F572D2" w:rsidRPr="00F572D2" w:rsidRDefault="00F572D2" w:rsidP="00F572D2">
      <w:pPr>
        <w:jc w:val="left"/>
        <w:rPr>
          <w:bCs/>
        </w:rPr>
      </w:pPr>
    </w:p>
    <w:p w:rsidR="00F572D2" w:rsidRPr="00F572D2" w:rsidRDefault="00F572D2" w:rsidP="00F572D2">
      <w:pPr>
        <w:jc w:val="left"/>
        <w:rPr>
          <w:bCs/>
        </w:rPr>
      </w:pPr>
      <w:r>
        <w:rPr>
          <w:bCs/>
          <w:noProof/>
        </w:rPr>
        <w:drawing>
          <wp:anchor distT="0" distB="0" distL="114300" distR="114300" simplePos="0" relativeHeight="251658240" behindDoc="1" locked="0" layoutInCell="1" allowOverlap="1">
            <wp:simplePos x="0" y="0"/>
            <wp:positionH relativeFrom="column">
              <wp:posOffset>5033010</wp:posOffset>
            </wp:positionH>
            <wp:positionV relativeFrom="paragraph">
              <wp:posOffset>61595</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10">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Pr="00F572D2">
        <w:rPr>
          <w:bCs/>
        </w:rPr>
        <w:t>Portfolio tasks, identified by the icon on the right, have been selected from amongst the various activities that make up individual units. They have been selected because they most closely represent opportunities where learners have mastered the UNESCO ICT CFT competencies. Where possible a suggested mark allocation has been allocated to the task.</w:t>
      </w:r>
    </w:p>
    <w:p w:rsidR="00F572D2" w:rsidRPr="00F572D2" w:rsidRDefault="00F572D2" w:rsidP="00F572D2">
      <w:pPr>
        <w:jc w:val="left"/>
        <w:rPr>
          <w:bCs/>
        </w:rPr>
      </w:pPr>
      <w:r>
        <w:rPr>
          <w:bCs/>
          <w:noProof/>
        </w:rPr>
        <w:drawing>
          <wp:anchor distT="0" distB="0" distL="114300" distR="114300" simplePos="0" relativeHeight="251659264" behindDoc="1" locked="0" layoutInCell="1" allowOverlap="1" wp14:anchorId="6251F8F0" wp14:editId="7DC7E9EC">
            <wp:simplePos x="0" y="0"/>
            <wp:positionH relativeFrom="column">
              <wp:posOffset>5033010</wp:posOffset>
            </wp:positionH>
            <wp:positionV relativeFrom="paragraph">
              <wp:posOffset>19050</wp:posOffset>
            </wp:positionV>
            <wp:extent cx="676275" cy="857250"/>
            <wp:effectExtent l="0" t="0" r="0" b="0"/>
            <wp:wrapTight wrapText="bothSides">
              <wp:wrapPolygon edited="0">
                <wp:start x="9127" y="0"/>
                <wp:lineTo x="3651" y="1440"/>
                <wp:lineTo x="2434" y="2880"/>
                <wp:lineTo x="2434" y="19680"/>
                <wp:lineTo x="13386" y="20640"/>
                <wp:lineTo x="15820" y="20640"/>
                <wp:lineTo x="18862" y="19680"/>
                <wp:lineTo x="19470" y="17760"/>
                <wp:lineTo x="20079" y="4320"/>
                <wp:lineTo x="17645" y="1440"/>
                <wp:lineTo x="12169" y="0"/>
                <wp:lineTo x="912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2.gif"/>
                    <pic:cNvPicPr/>
                  </pic:nvPicPr>
                  <pic:blipFill>
                    <a:blip r:embed="rId11">
                      <a:extLst>
                        <a:ext uri="{28A0092B-C50C-407E-A947-70E740481C1C}">
                          <a14:useLocalDpi xmlns:a14="http://schemas.microsoft.com/office/drawing/2010/main" val="0"/>
                        </a:ext>
                      </a:extLst>
                    </a:blip>
                    <a:stretch>
                      <a:fillRect/>
                    </a:stretch>
                  </pic:blipFill>
                  <pic:spPr>
                    <a:xfrm>
                      <a:off x="0" y="0"/>
                      <a:ext cx="676275" cy="857250"/>
                    </a:xfrm>
                    <a:prstGeom prst="rect">
                      <a:avLst/>
                    </a:prstGeom>
                  </pic:spPr>
                </pic:pic>
              </a:graphicData>
            </a:graphic>
            <wp14:sizeRelH relativeFrom="page">
              <wp14:pctWidth>0</wp14:pctWidth>
            </wp14:sizeRelH>
            <wp14:sizeRelV relativeFrom="page">
              <wp14:pctHeight>0</wp14:pctHeight>
            </wp14:sizeRelV>
          </wp:anchor>
        </w:drawing>
      </w:r>
    </w:p>
    <w:p w:rsidR="00F572D2" w:rsidRDefault="00F572D2" w:rsidP="00F572D2">
      <w:pPr>
        <w:jc w:val="left"/>
        <w:rPr>
          <w:bCs/>
        </w:rPr>
      </w:pPr>
      <w:r w:rsidRPr="00F572D2">
        <w:rPr>
          <w:bCs/>
        </w:rPr>
        <w:t>Examination opportunities exist at the end of each cycle. These demo papers test understanding of various theories and knowledge but also investigate a learner’s ability to apply them. A memo has been included. These documents can either be used for real summative assessment or for revision purposes.</w:t>
      </w:r>
    </w:p>
    <w:p w:rsidR="00F572D2" w:rsidRDefault="00F572D2" w:rsidP="00F572D2">
      <w:pPr>
        <w:jc w:val="left"/>
        <w:rPr>
          <w:bCs/>
        </w:rPr>
      </w:pPr>
    </w:p>
    <w:p w:rsidR="00F572D2" w:rsidRDefault="00F572D2" w:rsidP="00F572D2">
      <w:pPr>
        <w:jc w:val="left"/>
        <w:rPr>
          <w:rFonts w:cs="Times New Roman"/>
          <w:b/>
        </w:rPr>
      </w:pPr>
      <w:r w:rsidRPr="00F572D2">
        <w:rPr>
          <w:b/>
          <w:bCs/>
        </w:rPr>
        <w:t>Technology Literacy</w:t>
      </w:r>
      <w:r>
        <w:rPr>
          <w:b/>
          <w:bCs/>
        </w:rPr>
        <w:t>: Portfolio 65%, Examination 35%</w:t>
      </w:r>
    </w:p>
    <w:p w:rsidR="00F572D2" w:rsidRDefault="00F572D2" w:rsidP="00F572D2">
      <w:pPr>
        <w:jc w:val="left"/>
        <w:rPr>
          <w:rFonts w:cs="Times New Roman"/>
          <w:b/>
        </w:rPr>
      </w:pPr>
    </w:p>
    <w:p w:rsidR="00F572D2" w:rsidRPr="00F572D2" w:rsidRDefault="00F572D2" w:rsidP="00F572D2">
      <w:pPr>
        <w:jc w:val="left"/>
        <w:rPr>
          <w:rFonts w:cs="Times New Roman"/>
        </w:rPr>
      </w:pPr>
      <w:r w:rsidRPr="00F572D2">
        <w:rPr>
          <w:rFonts w:cs="Times New Roman"/>
        </w:rPr>
        <w:t>The following activities make up the portfolio tasks for the Technology Literacy cycle:</w:t>
      </w:r>
    </w:p>
    <w:p w:rsidR="00F572D2" w:rsidRPr="00F572D2" w:rsidRDefault="00F572D2" w:rsidP="00F572D2">
      <w:pPr>
        <w:pStyle w:val="ListParagraph"/>
        <w:numPr>
          <w:ilvl w:val="0"/>
          <w:numId w:val="31"/>
        </w:numPr>
        <w:jc w:val="left"/>
        <w:rPr>
          <w:rFonts w:cs="Times New Roman"/>
        </w:rPr>
      </w:pPr>
      <w:r w:rsidRPr="00F572D2">
        <w:rPr>
          <w:rFonts w:cs="Times New Roman"/>
        </w:rPr>
        <w:t>Classroom &amp; Policy Report (Module 1, Unit 3 - TL.4.b.)</w:t>
      </w:r>
    </w:p>
    <w:p w:rsidR="00F572D2" w:rsidRPr="00F572D2" w:rsidRDefault="00F572D2" w:rsidP="00F572D2">
      <w:pPr>
        <w:pStyle w:val="ListParagraph"/>
        <w:numPr>
          <w:ilvl w:val="0"/>
          <w:numId w:val="31"/>
        </w:numPr>
        <w:jc w:val="left"/>
        <w:rPr>
          <w:rFonts w:cs="Times New Roman"/>
        </w:rPr>
      </w:pPr>
      <w:r w:rsidRPr="00F572D2">
        <w:rPr>
          <w:rFonts w:cs="Times New Roman"/>
        </w:rPr>
        <w:t>Spreadsheet Markbook (Module 2, Unit 5 - TL.4.j.)</w:t>
      </w:r>
    </w:p>
    <w:p w:rsidR="00F572D2" w:rsidRPr="00F572D2" w:rsidRDefault="00F572D2" w:rsidP="00F572D2">
      <w:pPr>
        <w:pStyle w:val="ListParagraph"/>
        <w:numPr>
          <w:ilvl w:val="0"/>
          <w:numId w:val="31"/>
        </w:numPr>
        <w:jc w:val="left"/>
        <w:rPr>
          <w:rFonts w:cs="Times New Roman"/>
        </w:rPr>
      </w:pPr>
      <w:r w:rsidRPr="00F572D2">
        <w:rPr>
          <w:rFonts w:cs="Times New Roman"/>
        </w:rPr>
        <w:t>Multimedia Presentation (Module 3, Unit 4 - TL.3.c.)</w:t>
      </w:r>
    </w:p>
    <w:p w:rsidR="00F572D2" w:rsidRDefault="00F572D2" w:rsidP="00F572D2">
      <w:pPr>
        <w:pStyle w:val="ListParagraph"/>
        <w:numPr>
          <w:ilvl w:val="0"/>
          <w:numId w:val="31"/>
        </w:numPr>
        <w:jc w:val="left"/>
        <w:rPr>
          <w:rFonts w:cs="Times New Roman"/>
        </w:rPr>
      </w:pPr>
      <w:r w:rsidRPr="00F572D2">
        <w:rPr>
          <w:rFonts w:cs="Times New Roman"/>
        </w:rPr>
        <w:t>Computer Classrooms (Module 4, Unit 2 - TL.5.b.)</w:t>
      </w:r>
    </w:p>
    <w:p w:rsidR="00F572D2" w:rsidRPr="00F572D2" w:rsidRDefault="00F572D2" w:rsidP="00F572D2">
      <w:pPr>
        <w:pStyle w:val="ListParagraph"/>
        <w:numPr>
          <w:ilvl w:val="0"/>
          <w:numId w:val="31"/>
        </w:numPr>
        <w:jc w:val="left"/>
        <w:rPr>
          <w:rFonts w:cs="Times New Roman"/>
        </w:rPr>
      </w:pPr>
      <w:r w:rsidRPr="00F572D2">
        <w:rPr>
          <w:rFonts w:cs="Times New Roman"/>
        </w:rPr>
        <w:t>Teacher Productivity (Module 5, Unit 1 - TL.6.a.)</w:t>
      </w:r>
    </w:p>
    <w:p w:rsidR="00F572D2" w:rsidRPr="00F572D2" w:rsidRDefault="00F572D2" w:rsidP="00F572D2">
      <w:pPr>
        <w:jc w:val="left"/>
        <w:rPr>
          <w:rFonts w:cs="Times New Roman"/>
        </w:rPr>
      </w:pPr>
    </w:p>
    <w:p w:rsidR="00F572D2" w:rsidRPr="00F572D2" w:rsidRDefault="00F572D2" w:rsidP="00F572D2">
      <w:pPr>
        <w:jc w:val="left"/>
        <w:rPr>
          <w:rFonts w:cs="Times New Roman"/>
        </w:rPr>
      </w:pPr>
      <w:r w:rsidRPr="00F572D2">
        <w:rPr>
          <w:rFonts w:cs="Times New Roman"/>
        </w:rPr>
        <w:t>The course facilitator will ask for these activities to be submitted.</w:t>
      </w:r>
    </w:p>
    <w:p w:rsidR="00F572D2" w:rsidRPr="00F572D2" w:rsidRDefault="00F572D2" w:rsidP="00F572D2">
      <w:pPr>
        <w:jc w:val="left"/>
        <w:rPr>
          <w:rFonts w:cs="Times New Roman"/>
        </w:rPr>
      </w:pPr>
    </w:p>
    <w:p w:rsidR="00F572D2" w:rsidRPr="00F572D2" w:rsidRDefault="00F572D2" w:rsidP="00F572D2">
      <w:pPr>
        <w:jc w:val="left"/>
        <w:rPr>
          <w:rFonts w:cs="Times New Roman"/>
        </w:rPr>
      </w:pPr>
      <w:r>
        <w:rPr>
          <w:rFonts w:cs="Times New Roman"/>
        </w:rPr>
        <w:t>T</w:t>
      </w:r>
      <w:r w:rsidRPr="00F572D2">
        <w:rPr>
          <w:rFonts w:cs="Times New Roman"/>
        </w:rPr>
        <w:t xml:space="preserve">he demo examination paper and memo below </w:t>
      </w:r>
      <w:r w:rsidR="005D0D9F">
        <w:rPr>
          <w:rFonts w:cs="Times New Roman"/>
        </w:rPr>
        <w:t xml:space="preserve">can be used </w:t>
      </w:r>
      <w:r w:rsidRPr="00F572D2">
        <w:rPr>
          <w:rFonts w:cs="Times New Roman"/>
        </w:rPr>
        <w:t>to revise this cycle's content and theory. The course facilitator will test you using a similar paper under examination conditions.</w:t>
      </w:r>
    </w:p>
    <w:p w:rsidR="00F572D2" w:rsidRPr="005D0D9F" w:rsidRDefault="005D0D9F" w:rsidP="005D0D9F">
      <w:pPr>
        <w:pStyle w:val="ListParagraph"/>
        <w:numPr>
          <w:ilvl w:val="0"/>
          <w:numId w:val="32"/>
        </w:numPr>
        <w:jc w:val="left"/>
        <w:rPr>
          <w:rFonts w:cs="Times New Roman"/>
        </w:rPr>
      </w:pPr>
      <w:hyperlink r:id="rId12" w:history="1">
        <w:r w:rsidR="00F572D2" w:rsidRPr="005D0D9F">
          <w:rPr>
            <w:rStyle w:val="Hyperlink"/>
            <w:rFonts w:cs="Times New Roman"/>
          </w:rPr>
          <w:t>Demo examination paper</w:t>
        </w:r>
      </w:hyperlink>
    </w:p>
    <w:p w:rsidR="00F572D2" w:rsidRPr="005D0D9F" w:rsidRDefault="005D0D9F" w:rsidP="005D0D9F">
      <w:pPr>
        <w:pStyle w:val="ListParagraph"/>
        <w:numPr>
          <w:ilvl w:val="0"/>
          <w:numId w:val="32"/>
        </w:numPr>
        <w:jc w:val="left"/>
        <w:rPr>
          <w:rFonts w:cs="Times New Roman"/>
        </w:rPr>
      </w:pPr>
      <w:hyperlink r:id="rId13" w:history="1">
        <w:r w:rsidR="00F572D2" w:rsidRPr="005D0D9F">
          <w:rPr>
            <w:rStyle w:val="Hyperlink"/>
            <w:rFonts w:cs="Times New Roman"/>
          </w:rPr>
          <w:t>Memorandum</w:t>
        </w:r>
      </w:hyperlink>
    </w:p>
    <w:p w:rsidR="00F572D2" w:rsidRDefault="00F572D2" w:rsidP="00F572D2">
      <w:pPr>
        <w:jc w:val="left"/>
        <w:rPr>
          <w:rFonts w:cs="Times New Roman"/>
        </w:rPr>
      </w:pPr>
    </w:p>
    <w:p w:rsidR="005D0D9F" w:rsidRPr="005D0D9F" w:rsidRDefault="005D0D9F" w:rsidP="00F572D2">
      <w:pPr>
        <w:jc w:val="left"/>
        <w:rPr>
          <w:rFonts w:cs="Times New Roman"/>
          <w:b/>
        </w:rPr>
      </w:pPr>
      <w:r w:rsidRPr="005D0D9F">
        <w:rPr>
          <w:rFonts w:cs="Times New Roman"/>
          <w:b/>
        </w:rPr>
        <w:t>Knowledge Deepening: Portfolio Tasks 65%, Examination 35%</w:t>
      </w:r>
    </w:p>
    <w:p w:rsidR="005D0D9F" w:rsidRDefault="005D0D9F" w:rsidP="00F572D2">
      <w:pPr>
        <w:jc w:val="left"/>
        <w:rPr>
          <w:rFonts w:cs="Times New Roman"/>
        </w:rPr>
      </w:pPr>
    </w:p>
    <w:p w:rsidR="005D0D9F" w:rsidRPr="005D0D9F" w:rsidRDefault="005D0D9F" w:rsidP="005D0D9F">
      <w:pPr>
        <w:jc w:val="left"/>
        <w:rPr>
          <w:rFonts w:cs="Times New Roman"/>
        </w:rPr>
      </w:pPr>
      <w:r w:rsidRPr="005D0D9F">
        <w:rPr>
          <w:rFonts w:cs="Times New Roman"/>
        </w:rPr>
        <w:t>The following activities make up the portfolio tasks for the Knowledge Deepening cycle:</w:t>
      </w:r>
    </w:p>
    <w:p w:rsidR="005D0D9F" w:rsidRPr="005D0D9F" w:rsidRDefault="005D0D9F" w:rsidP="005D0D9F">
      <w:pPr>
        <w:pStyle w:val="ListParagraph"/>
        <w:numPr>
          <w:ilvl w:val="0"/>
          <w:numId w:val="33"/>
        </w:numPr>
        <w:jc w:val="left"/>
        <w:rPr>
          <w:rFonts w:cs="Times New Roman"/>
        </w:rPr>
      </w:pPr>
      <w:r w:rsidRPr="005D0D9F">
        <w:rPr>
          <w:rFonts w:cs="Times New Roman"/>
        </w:rPr>
        <w:t>Learning Activity (Module 1, Unit 1 - KD.1.a)</w:t>
      </w:r>
    </w:p>
    <w:p w:rsidR="005D0D9F" w:rsidRPr="005D0D9F" w:rsidRDefault="005D0D9F" w:rsidP="005D0D9F">
      <w:pPr>
        <w:pStyle w:val="ListParagraph"/>
        <w:numPr>
          <w:ilvl w:val="0"/>
          <w:numId w:val="33"/>
        </w:numPr>
        <w:jc w:val="left"/>
        <w:rPr>
          <w:rFonts w:cs="Times New Roman"/>
        </w:rPr>
      </w:pPr>
      <w:r w:rsidRPr="005D0D9F">
        <w:rPr>
          <w:rFonts w:cs="Times New Roman"/>
        </w:rPr>
        <w:t>Adapt &amp; Create a Rubric (Module 2, Unit 4 - KD.2.b)</w:t>
      </w:r>
    </w:p>
    <w:p w:rsidR="005D0D9F" w:rsidRPr="005D0D9F" w:rsidRDefault="005D0D9F" w:rsidP="005D0D9F">
      <w:pPr>
        <w:pStyle w:val="ListParagraph"/>
        <w:numPr>
          <w:ilvl w:val="0"/>
          <w:numId w:val="33"/>
        </w:numPr>
        <w:jc w:val="left"/>
        <w:rPr>
          <w:rFonts w:cs="Times New Roman"/>
        </w:rPr>
      </w:pPr>
      <w:r w:rsidRPr="005D0D9F">
        <w:rPr>
          <w:rFonts w:cs="Times New Roman"/>
        </w:rPr>
        <w:t>PBL Assignment (Module 3, Unit 4 - KD.3.f)</w:t>
      </w:r>
    </w:p>
    <w:p w:rsidR="005D0D9F" w:rsidRPr="005D0D9F" w:rsidRDefault="005D0D9F" w:rsidP="005D0D9F">
      <w:pPr>
        <w:pStyle w:val="ListParagraph"/>
        <w:numPr>
          <w:ilvl w:val="0"/>
          <w:numId w:val="33"/>
        </w:numPr>
        <w:jc w:val="left"/>
        <w:rPr>
          <w:rFonts w:cs="Times New Roman"/>
        </w:rPr>
      </w:pPr>
      <w:r w:rsidRPr="005D0D9F">
        <w:rPr>
          <w:rFonts w:cs="Times New Roman"/>
        </w:rPr>
        <w:t>ICT as a Collaboration Tool (Module 4, Unit 4 - KD.4.f)</w:t>
      </w:r>
    </w:p>
    <w:p w:rsidR="005D0D9F" w:rsidRPr="005D0D9F" w:rsidRDefault="005D0D9F" w:rsidP="005D0D9F">
      <w:pPr>
        <w:pStyle w:val="ListParagraph"/>
        <w:numPr>
          <w:ilvl w:val="0"/>
          <w:numId w:val="33"/>
        </w:numPr>
        <w:jc w:val="left"/>
        <w:rPr>
          <w:rFonts w:cs="Times New Roman"/>
        </w:rPr>
      </w:pPr>
      <w:r w:rsidRPr="005D0D9F">
        <w:rPr>
          <w:rFonts w:cs="Times New Roman"/>
        </w:rPr>
        <w:t>Lifelong Learning (Module 5, Unit 1 - KD.6.a)</w:t>
      </w:r>
    </w:p>
    <w:p w:rsidR="005D0D9F" w:rsidRPr="005D0D9F" w:rsidRDefault="005D0D9F" w:rsidP="005D0D9F">
      <w:pPr>
        <w:jc w:val="left"/>
        <w:rPr>
          <w:rFonts w:cs="Times New Roman"/>
        </w:rPr>
      </w:pPr>
    </w:p>
    <w:p w:rsidR="005D0D9F" w:rsidRPr="005D0D9F" w:rsidRDefault="005D0D9F" w:rsidP="005D0D9F">
      <w:pPr>
        <w:jc w:val="left"/>
        <w:rPr>
          <w:rFonts w:cs="Times New Roman"/>
        </w:rPr>
      </w:pPr>
      <w:r w:rsidRPr="005D0D9F">
        <w:rPr>
          <w:rFonts w:cs="Times New Roman"/>
        </w:rPr>
        <w:t>The course facilitator will ask for these activities to be submitted.</w:t>
      </w:r>
    </w:p>
    <w:p w:rsidR="005D0D9F" w:rsidRPr="005D0D9F" w:rsidRDefault="005D0D9F" w:rsidP="005D0D9F">
      <w:pPr>
        <w:jc w:val="left"/>
        <w:rPr>
          <w:rFonts w:cs="Times New Roman"/>
        </w:rPr>
      </w:pPr>
    </w:p>
    <w:p w:rsidR="005D0D9F" w:rsidRPr="005D0D9F" w:rsidRDefault="005D0D9F" w:rsidP="005D0D9F">
      <w:pPr>
        <w:jc w:val="left"/>
        <w:rPr>
          <w:rFonts w:cs="Times New Roman"/>
        </w:rPr>
      </w:pPr>
      <w:r w:rsidRPr="005D0D9F">
        <w:rPr>
          <w:rFonts w:cs="Times New Roman"/>
        </w:rPr>
        <w:t>Use the demo examination paper and memo below to revise this cycle's content and theory. The course facilitator will test you using a similar paper under examination conditions.</w:t>
      </w:r>
    </w:p>
    <w:p w:rsidR="005D0D9F" w:rsidRPr="005D0D9F" w:rsidRDefault="005D0D9F" w:rsidP="005D0D9F">
      <w:pPr>
        <w:pStyle w:val="ListParagraph"/>
        <w:numPr>
          <w:ilvl w:val="0"/>
          <w:numId w:val="35"/>
        </w:numPr>
        <w:jc w:val="left"/>
        <w:rPr>
          <w:rFonts w:cs="Times New Roman"/>
        </w:rPr>
      </w:pPr>
      <w:hyperlink r:id="rId14" w:history="1">
        <w:r w:rsidRPr="005D0D9F">
          <w:rPr>
            <w:rStyle w:val="Hyperlink"/>
            <w:rFonts w:cs="Times New Roman"/>
          </w:rPr>
          <w:t>Revision examination paper</w:t>
        </w:r>
      </w:hyperlink>
    </w:p>
    <w:p w:rsidR="005D0D9F" w:rsidRPr="005D0D9F" w:rsidRDefault="005D0D9F" w:rsidP="005D0D9F">
      <w:pPr>
        <w:pStyle w:val="ListParagraph"/>
        <w:numPr>
          <w:ilvl w:val="0"/>
          <w:numId w:val="35"/>
        </w:numPr>
        <w:jc w:val="left"/>
        <w:rPr>
          <w:rFonts w:cs="Times New Roman"/>
        </w:rPr>
      </w:pPr>
      <w:hyperlink r:id="rId15" w:history="1">
        <w:r w:rsidRPr="005D0D9F">
          <w:rPr>
            <w:rStyle w:val="Hyperlink"/>
            <w:rFonts w:cs="Times New Roman"/>
          </w:rPr>
          <w:t>Memorandum</w:t>
        </w:r>
      </w:hyperlink>
    </w:p>
    <w:p w:rsidR="005D0D9F" w:rsidRPr="00F572D2" w:rsidRDefault="005D0D9F" w:rsidP="00F572D2">
      <w:pPr>
        <w:jc w:val="left"/>
        <w:rPr>
          <w:rFonts w:cs="Times New Roman"/>
        </w:rPr>
      </w:pPr>
    </w:p>
    <w:p w:rsidR="00F572D2" w:rsidRDefault="00F572D2" w:rsidP="00F572D2">
      <w:pPr>
        <w:jc w:val="left"/>
        <w:rPr>
          <w:rFonts w:cs="Times New Roman"/>
          <w:b/>
        </w:rPr>
      </w:pPr>
      <w:r w:rsidRPr="005D0D9F">
        <w:rPr>
          <w:rFonts w:cs="Times New Roman"/>
          <w:b/>
        </w:rPr>
        <w:t>Grade Spreadsheet</w:t>
      </w:r>
    </w:p>
    <w:p w:rsidR="005D0D9F" w:rsidRPr="005D0D9F" w:rsidRDefault="005D0D9F" w:rsidP="00F572D2">
      <w:pPr>
        <w:jc w:val="left"/>
        <w:rPr>
          <w:rFonts w:cs="Times New Roman"/>
          <w:b/>
        </w:rPr>
      </w:pPr>
    </w:p>
    <w:p w:rsidR="005D0D9F" w:rsidRDefault="005D0D9F" w:rsidP="00F572D2">
      <w:pPr>
        <w:jc w:val="left"/>
        <w:rPr>
          <w:rFonts w:cs="Times New Roman"/>
        </w:rPr>
      </w:pPr>
      <w:r>
        <w:rPr>
          <w:rFonts w:cs="Times New Roman"/>
        </w:rPr>
        <w:t xml:space="preserve">Facilitators can use the </w:t>
      </w:r>
      <w:r w:rsidR="00F572D2" w:rsidRPr="00F572D2">
        <w:rPr>
          <w:rFonts w:cs="Times New Roman"/>
        </w:rPr>
        <w:t xml:space="preserve">ICT in </w:t>
      </w:r>
      <w:hyperlink r:id="rId16" w:history="1">
        <w:r w:rsidR="00F572D2" w:rsidRPr="005D0D9F">
          <w:rPr>
            <w:rStyle w:val="Hyperlink"/>
            <w:rFonts w:cs="Times New Roman"/>
          </w:rPr>
          <w:t>Education Grade Spreadsheet</w:t>
        </w:r>
      </w:hyperlink>
      <w:r>
        <w:rPr>
          <w:rFonts w:cs="Times New Roman"/>
        </w:rPr>
        <w:t xml:space="preserve"> to help them track student progress</w:t>
      </w:r>
    </w:p>
    <w:p w:rsidR="005D0D9F" w:rsidRDefault="005D0D9F" w:rsidP="005D0D9F">
      <w:pPr>
        <w:pStyle w:val="Heading1"/>
      </w:pPr>
      <w:r>
        <w:t>D] Acknowledgements</w:t>
      </w:r>
    </w:p>
    <w:p w:rsidR="005D0D9F" w:rsidRDefault="005D0D9F" w:rsidP="005D0D9F">
      <w:r>
        <w:t>The following institutions and organisations are thanked for their important contributions in the development of the original version of this ICT in Education Teacher's course.</w:t>
      </w:r>
    </w:p>
    <w:p w:rsidR="005D0D9F" w:rsidRDefault="005D0D9F" w:rsidP="005D0D9F">
      <w:pPr>
        <w:pStyle w:val="ListParagraph"/>
        <w:numPr>
          <w:ilvl w:val="0"/>
          <w:numId w:val="36"/>
        </w:numPr>
      </w:pPr>
      <w:r>
        <w:t>Commonwealth Secretariat</w:t>
      </w:r>
    </w:p>
    <w:p w:rsidR="005D0D9F" w:rsidRDefault="005D0D9F" w:rsidP="005D0D9F">
      <w:pPr>
        <w:pStyle w:val="ListParagraph"/>
        <w:numPr>
          <w:ilvl w:val="0"/>
          <w:numId w:val="36"/>
        </w:numPr>
      </w:pPr>
      <w:r>
        <w:t>Commonwealth of Learning</w:t>
      </w:r>
    </w:p>
    <w:p w:rsidR="005D0D9F" w:rsidRDefault="005D0D9F" w:rsidP="005D0D9F">
      <w:pPr>
        <w:pStyle w:val="ListParagraph"/>
        <w:numPr>
          <w:ilvl w:val="0"/>
          <w:numId w:val="36"/>
        </w:numPr>
      </w:pPr>
      <w:r>
        <w:t>Microsoft</w:t>
      </w:r>
    </w:p>
    <w:p w:rsidR="005D0D9F" w:rsidRDefault="005D0D9F" w:rsidP="005D0D9F">
      <w:pPr>
        <w:pStyle w:val="ListParagraph"/>
        <w:numPr>
          <w:ilvl w:val="0"/>
          <w:numId w:val="36"/>
        </w:numPr>
      </w:pPr>
      <w:r>
        <w:t>Ministry of Education, Guyana</w:t>
      </w:r>
    </w:p>
    <w:p w:rsidR="005D0D9F" w:rsidRDefault="005D0D9F" w:rsidP="005D0D9F">
      <w:pPr>
        <w:pStyle w:val="ListParagraph"/>
        <w:numPr>
          <w:ilvl w:val="0"/>
          <w:numId w:val="36"/>
        </w:numPr>
      </w:pPr>
      <w:r>
        <w:t>University of Guyana (Faculty of Education)</w:t>
      </w:r>
    </w:p>
    <w:p w:rsidR="005D0D9F" w:rsidRDefault="005D0D9F" w:rsidP="005D0D9F">
      <w:pPr>
        <w:pStyle w:val="ListParagraph"/>
        <w:numPr>
          <w:ilvl w:val="0"/>
          <w:numId w:val="36"/>
        </w:numPr>
      </w:pPr>
      <w:r>
        <w:t>Cyril Potter College of Education, Guyana</w:t>
      </w:r>
    </w:p>
    <w:p w:rsidR="005D0D9F" w:rsidRDefault="005D0D9F" w:rsidP="005D0D9F">
      <w:pPr>
        <w:pStyle w:val="ListParagraph"/>
        <w:numPr>
          <w:ilvl w:val="0"/>
          <w:numId w:val="36"/>
        </w:numPr>
      </w:pPr>
      <w:r>
        <w:t>NCERD (Guyana)</w:t>
      </w:r>
    </w:p>
    <w:p w:rsidR="005D0D9F" w:rsidRDefault="005D0D9F" w:rsidP="005D0D9F">
      <w:pPr>
        <w:pStyle w:val="ListParagraph"/>
        <w:numPr>
          <w:ilvl w:val="0"/>
          <w:numId w:val="36"/>
        </w:numPr>
      </w:pPr>
      <w:r>
        <w:t>Neil Butcher &amp; Associates</w:t>
      </w:r>
    </w:p>
    <w:p w:rsidR="005D0D9F" w:rsidRDefault="005D0D9F" w:rsidP="005D0D9F"/>
    <w:p w:rsidR="005D0D9F" w:rsidRDefault="005D0D9F" w:rsidP="005D0D9F">
      <w:r>
        <w:t>The Development Team: The following individuals also need to be thanked for their input into the development of this course:</w:t>
      </w:r>
    </w:p>
    <w:p w:rsidR="005D0D9F" w:rsidRDefault="005D0D9F" w:rsidP="005D0D9F">
      <w:pPr>
        <w:pStyle w:val="ListParagraph"/>
        <w:numPr>
          <w:ilvl w:val="0"/>
          <w:numId w:val="38"/>
        </w:numPr>
      </w:pPr>
      <w:r>
        <w:t>Neil Butcher</w:t>
      </w:r>
    </w:p>
    <w:p w:rsidR="005D0D9F" w:rsidRDefault="005D0D9F" w:rsidP="005D0D9F">
      <w:pPr>
        <w:pStyle w:val="ListParagraph"/>
        <w:numPr>
          <w:ilvl w:val="0"/>
          <w:numId w:val="38"/>
        </w:numPr>
      </w:pPr>
      <w:r>
        <w:t>Andrew Moore</w:t>
      </w:r>
    </w:p>
    <w:p w:rsidR="005D0D9F" w:rsidRDefault="005D0D9F" w:rsidP="005D0D9F">
      <w:pPr>
        <w:pStyle w:val="ListParagraph"/>
        <w:numPr>
          <w:ilvl w:val="0"/>
          <w:numId w:val="38"/>
        </w:numPr>
      </w:pPr>
      <w:r>
        <w:t>Cathy MacDonald</w:t>
      </w:r>
    </w:p>
    <w:p w:rsidR="005D0D9F" w:rsidRDefault="005D0D9F" w:rsidP="005D0D9F">
      <w:pPr>
        <w:pStyle w:val="ListParagraph"/>
        <w:numPr>
          <w:ilvl w:val="0"/>
          <w:numId w:val="38"/>
        </w:numPr>
      </w:pPr>
      <w:r>
        <w:t>Donna Preston</w:t>
      </w:r>
    </w:p>
    <w:p w:rsidR="002912EC" w:rsidRDefault="005D0D9F" w:rsidP="005D0D9F">
      <w:pPr>
        <w:pStyle w:val="ListParagraph"/>
        <w:numPr>
          <w:ilvl w:val="0"/>
          <w:numId w:val="38"/>
        </w:numPr>
        <w:rPr>
          <w:b/>
        </w:rPr>
      </w:pPr>
      <w:r>
        <w:t>Clinton MacLoed</w:t>
      </w:r>
      <w:r w:rsidR="002912EC" w:rsidRPr="005D0D9F">
        <w:rPr>
          <w:b/>
        </w:rPr>
        <w:br w:type="page"/>
      </w:r>
    </w:p>
    <w:p w:rsidR="005D0D9F" w:rsidRDefault="005D0D9F" w:rsidP="005D0D9F">
      <w:pPr>
        <w:pStyle w:val="Heading1"/>
      </w:pPr>
      <w:r>
        <w:t>E] Open License</w:t>
      </w:r>
    </w:p>
    <w:p w:rsidR="005D0D9F" w:rsidRPr="005D0D9F" w:rsidRDefault="005D0D9F" w:rsidP="005D0D9F"/>
    <w:p w:rsidR="005D0D9F" w:rsidRDefault="005D0D9F" w:rsidP="005D0D9F">
      <w:r>
        <w:rPr>
          <w:noProof/>
        </w:rPr>
        <w:drawing>
          <wp:inline distT="0" distB="0" distL="0" distR="0">
            <wp:extent cx="1117460" cy="393651"/>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17">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5D0D9F" w:rsidRDefault="005D0D9F" w:rsidP="005D0D9F"/>
    <w:p w:rsidR="005D0D9F" w:rsidRDefault="005D0D9F" w:rsidP="005D0D9F">
      <w:r>
        <w:t xml:space="preserve">ICT in Education Teachers' Course by Commonwealth Secretariat / Commonwealth of Learning is licensed under a </w:t>
      </w:r>
      <w:hyperlink r:id="rId18" w:history="1">
        <w:r w:rsidRPr="005D0D9F">
          <w:rPr>
            <w:rStyle w:val="Hyperlink"/>
          </w:rPr>
          <w:t>Creative Commons Attribution 3.0 Unported License</w:t>
        </w:r>
      </w:hyperlink>
      <w:r>
        <w:t>.</w:t>
      </w:r>
    </w:p>
    <w:p w:rsidR="005D0D9F" w:rsidRDefault="005D0D9F" w:rsidP="005D0D9F"/>
    <w:p w:rsidR="005D0D9F" w:rsidRDefault="005D0D9F" w:rsidP="005D0D9F">
      <w:r>
        <w:t xml:space="preserve">The CD ROM &amp; Web versions of this course and the paper based unit guides have been released under an open license: </w:t>
      </w:r>
      <w:r w:rsidRPr="005D0D9F">
        <w:rPr>
          <w:b/>
        </w:rPr>
        <w:t>Creative Commons Attribution 3.0 Unported License</w:t>
      </w:r>
      <w:r>
        <w:t>. This means that we encourage you to copy, share and where necessary adapt the guides to suite local contexts. However, we do reserve the right that all copies and derivatives should acknowledge the original authors, namely the Commonwealth Secretariat / Commonwealth of Learning.</w:t>
      </w:r>
    </w:p>
    <w:p w:rsidR="005D0D9F" w:rsidRDefault="005D0D9F" w:rsidP="005D0D9F"/>
    <w:p w:rsidR="00BE54D2" w:rsidRPr="005D0D9F" w:rsidRDefault="005D0D9F" w:rsidP="005D0D9F">
      <w:r>
        <w:t>It should also be noted that the individual resources collected on the CD have their own copyright conditions. Most are OER and some while having all rights reserved do allow free use for educational purposes. Please observe these individual copyright conditions.</w:t>
      </w:r>
      <w:bookmarkStart w:id="0" w:name="_GoBack"/>
      <w:bookmarkEnd w:id="0"/>
    </w:p>
    <w:sectPr w:rsidR="00BE54D2" w:rsidRPr="005D0D9F" w:rsidSect="007B3D33">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D2" w:rsidRDefault="00F572D2" w:rsidP="0008745E">
      <w:pPr>
        <w:rPr>
          <w:rFonts w:cs="Times New Roman"/>
        </w:rPr>
      </w:pPr>
      <w:r>
        <w:rPr>
          <w:rFonts w:cs="Times New Roman"/>
        </w:rPr>
        <w:separator/>
      </w:r>
    </w:p>
  </w:endnote>
  <w:endnote w:type="continuationSeparator" w:id="0">
    <w:p w:rsidR="00F572D2" w:rsidRDefault="00F572D2"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D2" w:rsidRDefault="005D0D9F">
    <w:pPr>
      <w:pStyle w:val="Footer"/>
    </w:pPr>
    <w:r>
      <w:t>ICT in Education Teachers’ Course: Welcome</w:t>
    </w:r>
    <w:r w:rsidR="00F572D2">
      <w:ptab w:relativeTo="margin" w:alignment="center" w:leader="none"/>
    </w:r>
    <w:r w:rsidR="00F572D2">
      <w:ptab w:relativeTo="margin" w:alignment="right" w:leader="none"/>
    </w:r>
    <w:r w:rsidR="00F572D2">
      <w:fldChar w:fldCharType="begin"/>
    </w:r>
    <w:r w:rsidR="00F572D2">
      <w:instrText xml:space="preserve"> PAGE  \* Arabic  \* MERGEFORMAT </w:instrText>
    </w:r>
    <w:r w:rsidR="00F572D2">
      <w:fldChar w:fldCharType="separate"/>
    </w:r>
    <w:r>
      <w:rPr>
        <w:noProof/>
      </w:rPr>
      <w:t>1</w:t>
    </w:r>
    <w:r w:rsidR="00F572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D2" w:rsidRDefault="00F572D2" w:rsidP="0008745E">
      <w:pPr>
        <w:rPr>
          <w:rFonts w:cs="Times New Roman"/>
        </w:rPr>
      </w:pPr>
      <w:r>
        <w:rPr>
          <w:rFonts w:cs="Times New Roman"/>
        </w:rPr>
        <w:separator/>
      </w:r>
    </w:p>
  </w:footnote>
  <w:footnote w:type="continuationSeparator" w:id="0">
    <w:p w:rsidR="00F572D2" w:rsidRDefault="00F572D2"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782"/>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F33EA"/>
    <w:multiLevelType w:val="hybridMultilevel"/>
    <w:tmpl w:val="C50855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
    <w:nsid w:val="0B130138"/>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B038AE"/>
    <w:multiLevelType w:val="hybridMultilevel"/>
    <w:tmpl w:val="1B2240FE"/>
    <w:lvl w:ilvl="0" w:tplc="04090001">
      <w:start w:val="1"/>
      <w:numFmt w:val="bullet"/>
      <w:lvlText w:val=""/>
      <w:lvlJc w:val="left"/>
      <w:pPr>
        <w:ind w:left="720" w:hanging="360"/>
      </w:pPr>
      <w:rPr>
        <w:rFonts w:ascii="Symbol" w:hAnsi="Symbol" w:hint="default"/>
      </w:rPr>
    </w:lvl>
    <w:lvl w:ilvl="1" w:tplc="C370572A">
      <w:start w:val="5"/>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10BE7"/>
    <w:multiLevelType w:val="hybridMultilevel"/>
    <w:tmpl w:val="B662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4AD5B6B"/>
    <w:multiLevelType w:val="hybridMultilevel"/>
    <w:tmpl w:val="BD7E34D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8">
    <w:nsid w:val="1C5F2293"/>
    <w:multiLevelType w:val="hybridMultilevel"/>
    <w:tmpl w:val="0F4E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A2EDF"/>
    <w:multiLevelType w:val="hybridMultilevel"/>
    <w:tmpl w:val="AA4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93243"/>
    <w:multiLevelType w:val="hybridMultilevel"/>
    <w:tmpl w:val="FD844F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1">
    <w:nsid w:val="1F1F18D7"/>
    <w:multiLevelType w:val="hybridMultilevel"/>
    <w:tmpl w:val="2E1E872A"/>
    <w:lvl w:ilvl="0" w:tplc="0409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2">
    <w:nsid w:val="26FA0D9C"/>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26062D"/>
    <w:multiLevelType w:val="multilevel"/>
    <w:tmpl w:val="2736C9D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2DA66916"/>
    <w:multiLevelType w:val="multilevel"/>
    <w:tmpl w:val="77509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426475B"/>
    <w:multiLevelType w:val="hybridMultilevel"/>
    <w:tmpl w:val="3FB44A9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6">
    <w:nsid w:val="36935BA8"/>
    <w:multiLevelType w:val="hybridMultilevel"/>
    <w:tmpl w:val="E5FA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A08F1"/>
    <w:multiLevelType w:val="hybridMultilevel"/>
    <w:tmpl w:val="51FA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236700"/>
    <w:multiLevelType w:val="hybridMultilevel"/>
    <w:tmpl w:val="7B525722"/>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9">
    <w:nsid w:val="44A11A20"/>
    <w:multiLevelType w:val="hybridMultilevel"/>
    <w:tmpl w:val="5D76EB44"/>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20">
    <w:nsid w:val="452B4618"/>
    <w:multiLevelType w:val="hybridMultilevel"/>
    <w:tmpl w:val="BA1671C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1">
    <w:nsid w:val="4B67651A"/>
    <w:multiLevelType w:val="hybridMultilevel"/>
    <w:tmpl w:val="B36C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3FC3E9A"/>
    <w:multiLevelType w:val="hybridMultilevel"/>
    <w:tmpl w:val="25DE1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81794"/>
    <w:multiLevelType w:val="hybridMultilevel"/>
    <w:tmpl w:val="7314584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5">
    <w:nsid w:val="56264587"/>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00E55D6"/>
    <w:multiLevelType w:val="multilevel"/>
    <w:tmpl w:val="649E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3D1094E"/>
    <w:multiLevelType w:val="hybridMultilevel"/>
    <w:tmpl w:val="FB1C022E"/>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9">
    <w:nsid w:val="658A20D1"/>
    <w:multiLevelType w:val="hybridMultilevel"/>
    <w:tmpl w:val="37AC441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0">
    <w:nsid w:val="671677E9"/>
    <w:multiLevelType w:val="hybridMultilevel"/>
    <w:tmpl w:val="F7B4561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1">
    <w:nsid w:val="6E2D065D"/>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11732C"/>
    <w:multiLevelType w:val="hybridMultilevel"/>
    <w:tmpl w:val="2EF8432E"/>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3BA707A"/>
    <w:multiLevelType w:val="hybridMultilevel"/>
    <w:tmpl w:val="5E207B0A"/>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4">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9C126D5"/>
    <w:multiLevelType w:val="multilevel"/>
    <w:tmpl w:val="E6B8C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BB23E3E"/>
    <w:multiLevelType w:val="multilevel"/>
    <w:tmpl w:val="1B062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35"/>
  </w:num>
  <w:num w:numId="3">
    <w:abstractNumId w:val="26"/>
  </w:num>
  <w:num w:numId="4">
    <w:abstractNumId w:val="32"/>
  </w:num>
  <w:num w:numId="5">
    <w:abstractNumId w:val="22"/>
  </w:num>
  <w:num w:numId="6">
    <w:abstractNumId w:val="14"/>
  </w:num>
  <w:num w:numId="7">
    <w:abstractNumId w:val="34"/>
  </w:num>
  <w:num w:numId="8">
    <w:abstractNumId w:val="27"/>
  </w:num>
  <w:num w:numId="9">
    <w:abstractNumId w:val="18"/>
  </w:num>
  <w:num w:numId="10">
    <w:abstractNumId w:val="11"/>
  </w:num>
  <w:num w:numId="11">
    <w:abstractNumId w:val="29"/>
  </w:num>
  <w:num w:numId="12">
    <w:abstractNumId w:val="1"/>
  </w:num>
  <w:num w:numId="13">
    <w:abstractNumId w:val="33"/>
  </w:num>
  <w:num w:numId="14">
    <w:abstractNumId w:val="37"/>
  </w:num>
  <w:num w:numId="15">
    <w:abstractNumId w:val="36"/>
  </w:num>
  <w:num w:numId="16">
    <w:abstractNumId w:val="2"/>
  </w:num>
  <w:num w:numId="17">
    <w:abstractNumId w:val="7"/>
  </w:num>
  <w:num w:numId="18">
    <w:abstractNumId w:val="12"/>
  </w:num>
  <w:num w:numId="19">
    <w:abstractNumId w:val="25"/>
  </w:num>
  <w:num w:numId="20">
    <w:abstractNumId w:val="24"/>
  </w:num>
  <w:num w:numId="21">
    <w:abstractNumId w:val="10"/>
  </w:num>
  <w:num w:numId="22">
    <w:abstractNumId w:val="20"/>
  </w:num>
  <w:num w:numId="23">
    <w:abstractNumId w:val="15"/>
  </w:num>
  <w:num w:numId="24">
    <w:abstractNumId w:val="31"/>
  </w:num>
  <w:num w:numId="25">
    <w:abstractNumId w:val="6"/>
  </w:num>
  <w:num w:numId="26">
    <w:abstractNumId w:val="30"/>
  </w:num>
  <w:num w:numId="27">
    <w:abstractNumId w:val="13"/>
  </w:num>
  <w:num w:numId="28">
    <w:abstractNumId w:val="0"/>
  </w:num>
  <w:num w:numId="29">
    <w:abstractNumId w:val="28"/>
  </w:num>
  <w:num w:numId="30">
    <w:abstractNumId w:val="19"/>
  </w:num>
  <w:num w:numId="31">
    <w:abstractNumId w:val="21"/>
  </w:num>
  <w:num w:numId="32">
    <w:abstractNumId w:val="16"/>
  </w:num>
  <w:num w:numId="33">
    <w:abstractNumId w:val="17"/>
  </w:num>
  <w:num w:numId="34">
    <w:abstractNumId w:val="23"/>
  </w:num>
  <w:num w:numId="35">
    <w:abstractNumId w:val="9"/>
  </w:num>
  <w:num w:numId="36">
    <w:abstractNumId w:val="3"/>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2F7D"/>
    <w:rsid w:val="000312A7"/>
    <w:rsid w:val="00085311"/>
    <w:rsid w:val="0008745E"/>
    <w:rsid w:val="000C59BF"/>
    <w:rsid w:val="000D2A10"/>
    <w:rsid w:val="000D3BE8"/>
    <w:rsid w:val="000E62DA"/>
    <w:rsid w:val="00112777"/>
    <w:rsid w:val="00116C41"/>
    <w:rsid w:val="00123D15"/>
    <w:rsid w:val="00132BCB"/>
    <w:rsid w:val="00146983"/>
    <w:rsid w:val="0016066A"/>
    <w:rsid w:val="001654EC"/>
    <w:rsid w:val="00185056"/>
    <w:rsid w:val="001A28DE"/>
    <w:rsid w:val="001B281B"/>
    <w:rsid w:val="001C13C4"/>
    <w:rsid w:val="001E3E29"/>
    <w:rsid w:val="001F3A73"/>
    <w:rsid w:val="00200C55"/>
    <w:rsid w:val="00204E54"/>
    <w:rsid w:val="00206614"/>
    <w:rsid w:val="0024526E"/>
    <w:rsid w:val="00256EB8"/>
    <w:rsid w:val="002855AB"/>
    <w:rsid w:val="00287F50"/>
    <w:rsid w:val="002912EC"/>
    <w:rsid w:val="002945A7"/>
    <w:rsid w:val="00296C1C"/>
    <w:rsid w:val="002A35B1"/>
    <w:rsid w:val="002B6A3E"/>
    <w:rsid w:val="002C7B39"/>
    <w:rsid w:val="002D17EE"/>
    <w:rsid w:val="002D2815"/>
    <w:rsid w:val="002E34FD"/>
    <w:rsid w:val="00323200"/>
    <w:rsid w:val="00323818"/>
    <w:rsid w:val="003509CE"/>
    <w:rsid w:val="003556A3"/>
    <w:rsid w:val="00356275"/>
    <w:rsid w:val="00362839"/>
    <w:rsid w:val="00362AB2"/>
    <w:rsid w:val="0039014C"/>
    <w:rsid w:val="0039658E"/>
    <w:rsid w:val="003B6D0B"/>
    <w:rsid w:val="003C2921"/>
    <w:rsid w:val="003D74D4"/>
    <w:rsid w:val="003E6EF6"/>
    <w:rsid w:val="00401943"/>
    <w:rsid w:val="00411D55"/>
    <w:rsid w:val="00446918"/>
    <w:rsid w:val="004936BB"/>
    <w:rsid w:val="004A0CFC"/>
    <w:rsid w:val="004A23E9"/>
    <w:rsid w:val="004C26B9"/>
    <w:rsid w:val="004C2DC4"/>
    <w:rsid w:val="004D23BE"/>
    <w:rsid w:val="004D690B"/>
    <w:rsid w:val="004F464C"/>
    <w:rsid w:val="00505EEA"/>
    <w:rsid w:val="0051316C"/>
    <w:rsid w:val="0051349C"/>
    <w:rsid w:val="00520E12"/>
    <w:rsid w:val="00540A7A"/>
    <w:rsid w:val="00554579"/>
    <w:rsid w:val="00564C9B"/>
    <w:rsid w:val="00572247"/>
    <w:rsid w:val="00574D85"/>
    <w:rsid w:val="00595E62"/>
    <w:rsid w:val="0059732F"/>
    <w:rsid w:val="005B6919"/>
    <w:rsid w:val="005C2D09"/>
    <w:rsid w:val="005D0733"/>
    <w:rsid w:val="005D0D9F"/>
    <w:rsid w:val="006035B7"/>
    <w:rsid w:val="00610F16"/>
    <w:rsid w:val="0061477D"/>
    <w:rsid w:val="00634089"/>
    <w:rsid w:val="0065031A"/>
    <w:rsid w:val="00661599"/>
    <w:rsid w:val="0067558C"/>
    <w:rsid w:val="00684C91"/>
    <w:rsid w:val="006903B0"/>
    <w:rsid w:val="006A1387"/>
    <w:rsid w:val="006A4887"/>
    <w:rsid w:val="006B2755"/>
    <w:rsid w:val="006E29F5"/>
    <w:rsid w:val="007205C7"/>
    <w:rsid w:val="007430FE"/>
    <w:rsid w:val="00754A6D"/>
    <w:rsid w:val="00776272"/>
    <w:rsid w:val="007B3D33"/>
    <w:rsid w:val="007B4210"/>
    <w:rsid w:val="007D382C"/>
    <w:rsid w:val="007D4A25"/>
    <w:rsid w:val="007E7EE0"/>
    <w:rsid w:val="007F4899"/>
    <w:rsid w:val="0087019C"/>
    <w:rsid w:val="00871D3A"/>
    <w:rsid w:val="008751B1"/>
    <w:rsid w:val="008B0554"/>
    <w:rsid w:val="008B4439"/>
    <w:rsid w:val="008D1B6B"/>
    <w:rsid w:val="00916814"/>
    <w:rsid w:val="00917F12"/>
    <w:rsid w:val="00922C89"/>
    <w:rsid w:val="00923E40"/>
    <w:rsid w:val="00930D92"/>
    <w:rsid w:val="00945DD3"/>
    <w:rsid w:val="0094741C"/>
    <w:rsid w:val="00970A35"/>
    <w:rsid w:val="009869FE"/>
    <w:rsid w:val="00997217"/>
    <w:rsid w:val="009A6117"/>
    <w:rsid w:val="009C709D"/>
    <w:rsid w:val="009E6324"/>
    <w:rsid w:val="00A05B3F"/>
    <w:rsid w:val="00A11EB7"/>
    <w:rsid w:val="00A858F5"/>
    <w:rsid w:val="00AB71C1"/>
    <w:rsid w:val="00AC41AD"/>
    <w:rsid w:val="00AF2A53"/>
    <w:rsid w:val="00AF7296"/>
    <w:rsid w:val="00AF72B8"/>
    <w:rsid w:val="00B503C9"/>
    <w:rsid w:val="00B56CBD"/>
    <w:rsid w:val="00B66CA1"/>
    <w:rsid w:val="00B76EE6"/>
    <w:rsid w:val="00B97CA8"/>
    <w:rsid w:val="00BA4CC6"/>
    <w:rsid w:val="00BE03E5"/>
    <w:rsid w:val="00BE54D2"/>
    <w:rsid w:val="00C01989"/>
    <w:rsid w:val="00C03DFE"/>
    <w:rsid w:val="00C1193E"/>
    <w:rsid w:val="00C31FA2"/>
    <w:rsid w:val="00C44E09"/>
    <w:rsid w:val="00C5573B"/>
    <w:rsid w:val="00C918C8"/>
    <w:rsid w:val="00CA1AB1"/>
    <w:rsid w:val="00CA5768"/>
    <w:rsid w:val="00CA6FCA"/>
    <w:rsid w:val="00CC149C"/>
    <w:rsid w:val="00CD6856"/>
    <w:rsid w:val="00CE42F0"/>
    <w:rsid w:val="00CE61B2"/>
    <w:rsid w:val="00D10839"/>
    <w:rsid w:val="00D15637"/>
    <w:rsid w:val="00D316B4"/>
    <w:rsid w:val="00D3335F"/>
    <w:rsid w:val="00D45F06"/>
    <w:rsid w:val="00D47E94"/>
    <w:rsid w:val="00D52C03"/>
    <w:rsid w:val="00D52D64"/>
    <w:rsid w:val="00D613B7"/>
    <w:rsid w:val="00D62A6B"/>
    <w:rsid w:val="00D6431D"/>
    <w:rsid w:val="00D96703"/>
    <w:rsid w:val="00D967F8"/>
    <w:rsid w:val="00DA43B1"/>
    <w:rsid w:val="00DB03B3"/>
    <w:rsid w:val="00DB7E7B"/>
    <w:rsid w:val="00DC4DE7"/>
    <w:rsid w:val="00DC7513"/>
    <w:rsid w:val="00DE5DAB"/>
    <w:rsid w:val="00E76A2A"/>
    <w:rsid w:val="00E86663"/>
    <w:rsid w:val="00E87315"/>
    <w:rsid w:val="00EA7589"/>
    <w:rsid w:val="00EB306E"/>
    <w:rsid w:val="00EB3A8B"/>
    <w:rsid w:val="00EC499A"/>
    <w:rsid w:val="00ED133F"/>
    <w:rsid w:val="00EF3E1C"/>
    <w:rsid w:val="00F13D62"/>
    <w:rsid w:val="00F23CC3"/>
    <w:rsid w:val="00F243BC"/>
    <w:rsid w:val="00F27966"/>
    <w:rsid w:val="00F27FD0"/>
    <w:rsid w:val="00F41C40"/>
    <w:rsid w:val="00F43CAA"/>
    <w:rsid w:val="00F572D2"/>
    <w:rsid w:val="00F87097"/>
    <w:rsid w:val="00F91EB9"/>
    <w:rsid w:val="00FF0634"/>
    <w:rsid w:val="00FF0E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20"/>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C03DFE"/>
    <w:rPr>
      <w:sz w:val="16"/>
      <w:szCs w:val="16"/>
    </w:rPr>
  </w:style>
  <w:style w:type="paragraph" w:styleId="CommentText">
    <w:name w:val="annotation text"/>
    <w:basedOn w:val="Normal"/>
    <w:link w:val="CommentTextChar"/>
    <w:uiPriority w:val="99"/>
    <w:semiHidden/>
    <w:rsid w:val="00C03DFE"/>
    <w:rPr>
      <w:sz w:val="20"/>
      <w:szCs w:val="20"/>
    </w:rPr>
  </w:style>
  <w:style w:type="character" w:customStyle="1" w:styleId="CommentTextChar">
    <w:name w:val="Comment Text Char"/>
    <w:basedOn w:val="DefaultParagraphFont"/>
    <w:link w:val="CommentText"/>
    <w:uiPriority w:val="99"/>
    <w:semiHidden/>
    <w:locked/>
    <w:rsid w:val="00C03DFE"/>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03DFE"/>
    <w:rPr>
      <w:b/>
      <w:bCs/>
    </w:rPr>
  </w:style>
  <w:style w:type="character" w:customStyle="1" w:styleId="CommentSubjectChar">
    <w:name w:val="Comment Subject Char"/>
    <w:basedOn w:val="CommentTextChar"/>
    <w:link w:val="CommentSubject"/>
    <w:uiPriority w:val="99"/>
    <w:semiHidden/>
    <w:locked/>
    <w:rsid w:val="00C03DFE"/>
    <w:rPr>
      <w:rFonts w:eastAsia="Times New Roman"/>
      <w:b/>
      <w:bCs/>
      <w:color w:val="070707"/>
      <w:sz w:val="20"/>
      <w:szCs w:val="20"/>
    </w:rPr>
  </w:style>
  <w:style w:type="paragraph" w:styleId="Header">
    <w:name w:val="header"/>
    <w:basedOn w:val="Normal"/>
    <w:link w:val="HeaderChar"/>
    <w:uiPriority w:val="99"/>
    <w:unhideWhenUsed/>
    <w:rsid w:val="00C1193E"/>
    <w:pPr>
      <w:tabs>
        <w:tab w:val="center" w:pos="4680"/>
        <w:tab w:val="right" w:pos="9360"/>
      </w:tabs>
    </w:pPr>
  </w:style>
  <w:style w:type="character" w:customStyle="1" w:styleId="HeaderChar">
    <w:name w:val="Header Char"/>
    <w:basedOn w:val="DefaultParagraphFont"/>
    <w:link w:val="Header"/>
    <w:uiPriority w:val="99"/>
    <w:rsid w:val="00C1193E"/>
    <w:rPr>
      <w:rFonts w:eastAsia="Times New Roman" w:cs="Calibri"/>
      <w:color w:val="070707"/>
      <w:lang w:val="en-US" w:eastAsia="en-US"/>
    </w:rPr>
  </w:style>
  <w:style w:type="paragraph" w:styleId="Footer">
    <w:name w:val="footer"/>
    <w:basedOn w:val="Normal"/>
    <w:link w:val="FooterChar"/>
    <w:uiPriority w:val="99"/>
    <w:unhideWhenUsed/>
    <w:rsid w:val="00C1193E"/>
    <w:pPr>
      <w:tabs>
        <w:tab w:val="center" w:pos="4680"/>
        <w:tab w:val="right" w:pos="9360"/>
      </w:tabs>
    </w:pPr>
  </w:style>
  <w:style w:type="character" w:customStyle="1" w:styleId="FooterChar">
    <w:name w:val="Footer Char"/>
    <w:basedOn w:val="DefaultParagraphFont"/>
    <w:link w:val="Footer"/>
    <w:uiPriority w:val="99"/>
    <w:rsid w:val="00C1193E"/>
    <w:rPr>
      <w:rFonts w:eastAsia="Times New Roman" w:cs="Calibri"/>
      <w:color w:val="070707"/>
      <w:lang w:val="en-US" w:eastAsia="en-US"/>
    </w:rPr>
  </w:style>
  <w:style w:type="paragraph" w:customStyle="1" w:styleId="bodytext">
    <w:name w:val="bodytext"/>
    <w:basedOn w:val="Normal"/>
    <w:rsid w:val="00AB71C1"/>
    <w:pPr>
      <w:spacing w:before="100" w:beforeAutospacing="1" w:after="100" w:afterAutospacing="1"/>
      <w:jc w:val="left"/>
    </w:pPr>
    <w:rPr>
      <w:rFonts w:ascii="Verdana" w:hAnsi="Verdana" w:cs="Times New Roman"/>
      <w:color w:val="000000"/>
      <w:sz w:val="18"/>
      <w:szCs w:val="18"/>
    </w:rPr>
  </w:style>
  <w:style w:type="paragraph" w:customStyle="1" w:styleId="glossarytext">
    <w:name w:val="glossarytext"/>
    <w:basedOn w:val="Normal"/>
    <w:rsid w:val="00AB71C1"/>
    <w:pPr>
      <w:spacing w:before="100" w:beforeAutospacing="1" w:after="100" w:afterAutospacing="1"/>
      <w:jc w:val="left"/>
    </w:pPr>
    <w:rPr>
      <w:rFonts w:ascii="Verdana" w:hAnsi="Verdana" w:cs="Times New Roman"/>
      <w:color w:val="000000"/>
      <w:sz w:val="14"/>
      <w:szCs w:val="14"/>
    </w:rPr>
  </w:style>
  <w:style w:type="character" w:customStyle="1" w:styleId="glossarytext1">
    <w:name w:val="glossarytext1"/>
    <w:basedOn w:val="DefaultParagraphFont"/>
    <w:rsid w:val="00AB71C1"/>
    <w:rPr>
      <w:rFonts w:ascii="Verdana" w:hAnsi="Verdana" w:hint="default"/>
      <w:b w:val="0"/>
      <w:bCs w:val="0"/>
      <w:i w:val="0"/>
      <w:iCs w:val="0"/>
      <w:smallCap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20"/>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C03DFE"/>
    <w:rPr>
      <w:sz w:val="16"/>
      <w:szCs w:val="16"/>
    </w:rPr>
  </w:style>
  <w:style w:type="paragraph" w:styleId="CommentText">
    <w:name w:val="annotation text"/>
    <w:basedOn w:val="Normal"/>
    <w:link w:val="CommentTextChar"/>
    <w:uiPriority w:val="99"/>
    <w:semiHidden/>
    <w:rsid w:val="00C03DFE"/>
    <w:rPr>
      <w:sz w:val="20"/>
      <w:szCs w:val="20"/>
    </w:rPr>
  </w:style>
  <w:style w:type="character" w:customStyle="1" w:styleId="CommentTextChar">
    <w:name w:val="Comment Text Char"/>
    <w:basedOn w:val="DefaultParagraphFont"/>
    <w:link w:val="CommentText"/>
    <w:uiPriority w:val="99"/>
    <w:semiHidden/>
    <w:locked/>
    <w:rsid w:val="00C03DFE"/>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03DFE"/>
    <w:rPr>
      <w:b/>
      <w:bCs/>
    </w:rPr>
  </w:style>
  <w:style w:type="character" w:customStyle="1" w:styleId="CommentSubjectChar">
    <w:name w:val="Comment Subject Char"/>
    <w:basedOn w:val="CommentTextChar"/>
    <w:link w:val="CommentSubject"/>
    <w:uiPriority w:val="99"/>
    <w:semiHidden/>
    <w:locked/>
    <w:rsid w:val="00C03DFE"/>
    <w:rPr>
      <w:rFonts w:eastAsia="Times New Roman"/>
      <w:b/>
      <w:bCs/>
      <w:color w:val="070707"/>
      <w:sz w:val="20"/>
      <w:szCs w:val="20"/>
    </w:rPr>
  </w:style>
  <w:style w:type="paragraph" w:styleId="Header">
    <w:name w:val="header"/>
    <w:basedOn w:val="Normal"/>
    <w:link w:val="HeaderChar"/>
    <w:uiPriority w:val="99"/>
    <w:unhideWhenUsed/>
    <w:rsid w:val="00C1193E"/>
    <w:pPr>
      <w:tabs>
        <w:tab w:val="center" w:pos="4680"/>
        <w:tab w:val="right" w:pos="9360"/>
      </w:tabs>
    </w:pPr>
  </w:style>
  <w:style w:type="character" w:customStyle="1" w:styleId="HeaderChar">
    <w:name w:val="Header Char"/>
    <w:basedOn w:val="DefaultParagraphFont"/>
    <w:link w:val="Header"/>
    <w:uiPriority w:val="99"/>
    <w:rsid w:val="00C1193E"/>
    <w:rPr>
      <w:rFonts w:eastAsia="Times New Roman" w:cs="Calibri"/>
      <w:color w:val="070707"/>
      <w:lang w:val="en-US" w:eastAsia="en-US"/>
    </w:rPr>
  </w:style>
  <w:style w:type="paragraph" w:styleId="Footer">
    <w:name w:val="footer"/>
    <w:basedOn w:val="Normal"/>
    <w:link w:val="FooterChar"/>
    <w:uiPriority w:val="99"/>
    <w:unhideWhenUsed/>
    <w:rsid w:val="00C1193E"/>
    <w:pPr>
      <w:tabs>
        <w:tab w:val="center" w:pos="4680"/>
        <w:tab w:val="right" w:pos="9360"/>
      </w:tabs>
    </w:pPr>
  </w:style>
  <w:style w:type="character" w:customStyle="1" w:styleId="FooterChar">
    <w:name w:val="Footer Char"/>
    <w:basedOn w:val="DefaultParagraphFont"/>
    <w:link w:val="Footer"/>
    <w:uiPriority w:val="99"/>
    <w:rsid w:val="00C1193E"/>
    <w:rPr>
      <w:rFonts w:eastAsia="Times New Roman" w:cs="Calibri"/>
      <w:color w:val="070707"/>
      <w:lang w:val="en-US" w:eastAsia="en-US"/>
    </w:rPr>
  </w:style>
  <w:style w:type="paragraph" w:customStyle="1" w:styleId="bodytext">
    <w:name w:val="bodytext"/>
    <w:basedOn w:val="Normal"/>
    <w:rsid w:val="00AB71C1"/>
    <w:pPr>
      <w:spacing w:before="100" w:beforeAutospacing="1" w:after="100" w:afterAutospacing="1"/>
      <w:jc w:val="left"/>
    </w:pPr>
    <w:rPr>
      <w:rFonts w:ascii="Verdana" w:hAnsi="Verdana" w:cs="Times New Roman"/>
      <w:color w:val="000000"/>
      <w:sz w:val="18"/>
      <w:szCs w:val="18"/>
    </w:rPr>
  </w:style>
  <w:style w:type="paragraph" w:customStyle="1" w:styleId="glossarytext">
    <w:name w:val="glossarytext"/>
    <w:basedOn w:val="Normal"/>
    <w:rsid w:val="00AB71C1"/>
    <w:pPr>
      <w:spacing w:before="100" w:beforeAutospacing="1" w:after="100" w:afterAutospacing="1"/>
      <w:jc w:val="left"/>
    </w:pPr>
    <w:rPr>
      <w:rFonts w:ascii="Verdana" w:hAnsi="Verdana" w:cs="Times New Roman"/>
      <w:color w:val="000000"/>
      <w:sz w:val="14"/>
      <w:szCs w:val="14"/>
    </w:rPr>
  </w:style>
  <w:style w:type="character" w:customStyle="1" w:styleId="glossarytext1">
    <w:name w:val="glossarytext1"/>
    <w:basedOn w:val="DefaultParagraphFont"/>
    <w:rsid w:val="00AB71C1"/>
    <w:rPr>
      <w:rFonts w:ascii="Verdana" w:hAnsi="Verdana" w:hint="default"/>
      <w:b w:val="0"/>
      <w:bCs w:val="0"/>
      <w:i w:val="0"/>
      <w:iCs w:val="0"/>
      <w:smallCap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6616">
      <w:bodyDiv w:val="1"/>
      <w:marLeft w:val="0"/>
      <w:marRight w:val="0"/>
      <w:marTop w:val="0"/>
      <w:marBottom w:val="0"/>
      <w:divBdr>
        <w:top w:val="none" w:sz="0" w:space="0" w:color="auto"/>
        <w:left w:val="none" w:sz="0" w:space="0" w:color="auto"/>
        <w:bottom w:val="none" w:sz="0" w:space="0" w:color="auto"/>
        <w:right w:val="none" w:sz="0" w:space="0" w:color="auto"/>
      </w:divBdr>
    </w:div>
    <w:div w:id="1203979573">
      <w:bodyDiv w:val="1"/>
      <w:marLeft w:val="0"/>
      <w:marRight w:val="0"/>
      <w:marTop w:val="0"/>
      <w:marBottom w:val="0"/>
      <w:divBdr>
        <w:top w:val="none" w:sz="0" w:space="0" w:color="auto"/>
        <w:left w:val="none" w:sz="0" w:space="0" w:color="auto"/>
        <w:bottom w:val="none" w:sz="0" w:space="0" w:color="auto"/>
        <w:right w:val="none" w:sz="0" w:space="0" w:color="auto"/>
      </w:divBdr>
      <w:divsChild>
        <w:div w:id="660617525">
          <w:marLeft w:val="0"/>
          <w:marRight w:val="0"/>
          <w:marTop w:val="0"/>
          <w:marBottom w:val="0"/>
          <w:divBdr>
            <w:top w:val="none" w:sz="0" w:space="0" w:color="auto"/>
            <w:left w:val="none" w:sz="0" w:space="0" w:color="auto"/>
            <w:bottom w:val="none" w:sz="0" w:space="0" w:color="auto"/>
            <w:right w:val="none" w:sz="0" w:space="0" w:color="auto"/>
          </w:divBdr>
        </w:div>
      </w:divsChild>
    </w:div>
    <w:div w:id="1233740566">
      <w:marLeft w:val="0"/>
      <w:marRight w:val="0"/>
      <w:marTop w:val="0"/>
      <w:marBottom w:val="0"/>
      <w:divBdr>
        <w:top w:val="none" w:sz="0" w:space="0" w:color="auto"/>
        <w:left w:val="none" w:sz="0" w:space="0" w:color="auto"/>
        <w:bottom w:val="none" w:sz="0" w:space="0" w:color="auto"/>
        <w:right w:val="none" w:sz="0" w:space="0" w:color="auto"/>
      </w:divBdr>
    </w:div>
    <w:div w:id="1233740567">
      <w:marLeft w:val="0"/>
      <w:marRight w:val="0"/>
      <w:marTop w:val="0"/>
      <w:marBottom w:val="0"/>
      <w:divBdr>
        <w:top w:val="none" w:sz="0" w:space="0" w:color="auto"/>
        <w:left w:val="none" w:sz="0" w:space="0" w:color="auto"/>
        <w:bottom w:val="none" w:sz="0" w:space="0" w:color="auto"/>
        <w:right w:val="none" w:sz="0" w:space="0" w:color="auto"/>
      </w:divBdr>
      <w:divsChild>
        <w:div w:id="1233740587">
          <w:marLeft w:val="0"/>
          <w:marRight w:val="0"/>
          <w:marTop w:val="0"/>
          <w:marBottom w:val="0"/>
          <w:divBdr>
            <w:top w:val="none" w:sz="0" w:space="0" w:color="auto"/>
            <w:left w:val="none" w:sz="0" w:space="0" w:color="auto"/>
            <w:bottom w:val="none" w:sz="0" w:space="0" w:color="auto"/>
            <w:right w:val="none" w:sz="0" w:space="0" w:color="auto"/>
          </w:divBdr>
          <w:divsChild>
            <w:div w:id="123374059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233740570">
      <w:marLeft w:val="0"/>
      <w:marRight w:val="0"/>
      <w:marTop w:val="0"/>
      <w:marBottom w:val="0"/>
      <w:divBdr>
        <w:top w:val="none" w:sz="0" w:space="0" w:color="auto"/>
        <w:left w:val="none" w:sz="0" w:space="0" w:color="auto"/>
        <w:bottom w:val="none" w:sz="0" w:space="0" w:color="auto"/>
        <w:right w:val="none" w:sz="0" w:space="0" w:color="auto"/>
      </w:divBdr>
    </w:div>
    <w:div w:id="1233740573">
      <w:marLeft w:val="0"/>
      <w:marRight w:val="0"/>
      <w:marTop w:val="0"/>
      <w:marBottom w:val="0"/>
      <w:divBdr>
        <w:top w:val="none" w:sz="0" w:space="0" w:color="auto"/>
        <w:left w:val="none" w:sz="0" w:space="0" w:color="auto"/>
        <w:bottom w:val="none" w:sz="0" w:space="0" w:color="auto"/>
        <w:right w:val="none" w:sz="0" w:space="0" w:color="auto"/>
      </w:divBdr>
      <w:divsChild>
        <w:div w:id="1233740619">
          <w:marLeft w:val="0"/>
          <w:marRight w:val="0"/>
          <w:marTop w:val="0"/>
          <w:marBottom w:val="0"/>
          <w:divBdr>
            <w:top w:val="none" w:sz="0" w:space="0" w:color="auto"/>
            <w:left w:val="none" w:sz="0" w:space="0" w:color="auto"/>
            <w:bottom w:val="none" w:sz="0" w:space="0" w:color="auto"/>
            <w:right w:val="none" w:sz="0" w:space="0" w:color="auto"/>
          </w:divBdr>
          <w:divsChild>
            <w:div w:id="12337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40574">
      <w:marLeft w:val="0"/>
      <w:marRight w:val="0"/>
      <w:marTop w:val="0"/>
      <w:marBottom w:val="0"/>
      <w:divBdr>
        <w:top w:val="none" w:sz="0" w:space="0" w:color="auto"/>
        <w:left w:val="none" w:sz="0" w:space="0" w:color="auto"/>
        <w:bottom w:val="none" w:sz="0" w:space="0" w:color="auto"/>
        <w:right w:val="none" w:sz="0" w:space="0" w:color="auto"/>
      </w:divBdr>
    </w:div>
    <w:div w:id="1233740576">
      <w:marLeft w:val="0"/>
      <w:marRight w:val="0"/>
      <w:marTop w:val="0"/>
      <w:marBottom w:val="0"/>
      <w:divBdr>
        <w:top w:val="none" w:sz="0" w:space="0" w:color="auto"/>
        <w:left w:val="none" w:sz="0" w:space="0" w:color="auto"/>
        <w:bottom w:val="none" w:sz="0" w:space="0" w:color="auto"/>
        <w:right w:val="none" w:sz="0" w:space="0" w:color="auto"/>
      </w:divBdr>
      <w:divsChild>
        <w:div w:id="1233740608">
          <w:marLeft w:val="0"/>
          <w:marRight w:val="0"/>
          <w:marTop w:val="0"/>
          <w:marBottom w:val="225"/>
          <w:divBdr>
            <w:top w:val="none" w:sz="0" w:space="0" w:color="auto"/>
            <w:left w:val="none" w:sz="0" w:space="0" w:color="auto"/>
            <w:bottom w:val="none" w:sz="0" w:space="0" w:color="auto"/>
            <w:right w:val="none" w:sz="0" w:space="0" w:color="auto"/>
          </w:divBdr>
          <w:divsChild>
            <w:div w:id="1233740572">
              <w:marLeft w:val="0"/>
              <w:marRight w:val="0"/>
              <w:marTop w:val="0"/>
              <w:marBottom w:val="0"/>
              <w:divBdr>
                <w:top w:val="none" w:sz="0" w:space="0" w:color="auto"/>
                <w:left w:val="single" w:sz="6" w:space="0" w:color="ECF1F5"/>
                <w:bottom w:val="none" w:sz="0" w:space="0" w:color="auto"/>
                <w:right w:val="single" w:sz="6" w:space="0" w:color="ECF1F5"/>
              </w:divBdr>
              <w:divsChild>
                <w:div w:id="1233740604">
                  <w:marLeft w:val="0"/>
                  <w:marRight w:val="0"/>
                  <w:marTop w:val="0"/>
                  <w:marBottom w:val="0"/>
                  <w:divBdr>
                    <w:top w:val="none" w:sz="0" w:space="0" w:color="auto"/>
                    <w:left w:val="none" w:sz="0" w:space="0" w:color="auto"/>
                    <w:bottom w:val="none" w:sz="0" w:space="0" w:color="auto"/>
                    <w:right w:val="none" w:sz="0" w:space="0" w:color="auto"/>
                  </w:divBdr>
                  <w:divsChild>
                    <w:div w:id="1233740586">
                      <w:marLeft w:val="0"/>
                      <w:marRight w:val="0"/>
                      <w:marTop w:val="0"/>
                      <w:marBottom w:val="0"/>
                      <w:divBdr>
                        <w:top w:val="none" w:sz="0" w:space="0" w:color="auto"/>
                        <w:left w:val="none" w:sz="0" w:space="0" w:color="auto"/>
                        <w:bottom w:val="none" w:sz="0" w:space="0" w:color="auto"/>
                        <w:right w:val="none" w:sz="0" w:space="0" w:color="auto"/>
                      </w:divBdr>
                      <w:divsChild>
                        <w:div w:id="1233740592">
                          <w:marLeft w:val="0"/>
                          <w:marRight w:val="0"/>
                          <w:marTop w:val="0"/>
                          <w:marBottom w:val="0"/>
                          <w:divBdr>
                            <w:top w:val="none" w:sz="0" w:space="0" w:color="auto"/>
                            <w:left w:val="none" w:sz="0" w:space="0" w:color="auto"/>
                            <w:bottom w:val="none" w:sz="0" w:space="0" w:color="auto"/>
                            <w:right w:val="none" w:sz="0" w:space="0" w:color="auto"/>
                          </w:divBdr>
                          <w:divsChild>
                            <w:div w:id="1233740575">
                              <w:marLeft w:val="2970"/>
                              <w:marRight w:val="0"/>
                              <w:marTop w:val="0"/>
                              <w:marBottom w:val="0"/>
                              <w:divBdr>
                                <w:top w:val="none" w:sz="0" w:space="0" w:color="auto"/>
                                <w:left w:val="none" w:sz="0" w:space="0" w:color="auto"/>
                                <w:bottom w:val="none" w:sz="0" w:space="0" w:color="auto"/>
                                <w:right w:val="none" w:sz="0" w:space="0" w:color="auto"/>
                              </w:divBdr>
                              <w:divsChild>
                                <w:div w:id="1233740583">
                                  <w:marLeft w:val="0"/>
                                  <w:marRight w:val="0"/>
                                  <w:marTop w:val="0"/>
                                  <w:marBottom w:val="0"/>
                                  <w:divBdr>
                                    <w:top w:val="none" w:sz="0" w:space="0" w:color="auto"/>
                                    <w:left w:val="none" w:sz="0" w:space="0" w:color="auto"/>
                                    <w:bottom w:val="none" w:sz="0" w:space="0" w:color="auto"/>
                                    <w:right w:val="none" w:sz="0" w:space="0" w:color="auto"/>
                                  </w:divBdr>
                                </w:div>
                              </w:divsChild>
                            </w:div>
                            <w:div w:id="1233740605">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40579">
      <w:marLeft w:val="0"/>
      <w:marRight w:val="0"/>
      <w:marTop w:val="0"/>
      <w:marBottom w:val="0"/>
      <w:divBdr>
        <w:top w:val="none" w:sz="0" w:space="0" w:color="auto"/>
        <w:left w:val="none" w:sz="0" w:space="0" w:color="auto"/>
        <w:bottom w:val="none" w:sz="0" w:space="0" w:color="auto"/>
        <w:right w:val="none" w:sz="0" w:space="0" w:color="auto"/>
      </w:divBdr>
    </w:div>
    <w:div w:id="1233740580">
      <w:marLeft w:val="0"/>
      <w:marRight w:val="0"/>
      <w:marTop w:val="0"/>
      <w:marBottom w:val="0"/>
      <w:divBdr>
        <w:top w:val="none" w:sz="0" w:space="0" w:color="auto"/>
        <w:left w:val="none" w:sz="0" w:space="0" w:color="auto"/>
        <w:bottom w:val="none" w:sz="0" w:space="0" w:color="auto"/>
        <w:right w:val="none" w:sz="0" w:space="0" w:color="auto"/>
      </w:divBdr>
      <w:divsChild>
        <w:div w:id="1233740588">
          <w:marLeft w:val="0"/>
          <w:marRight w:val="0"/>
          <w:marTop w:val="0"/>
          <w:marBottom w:val="225"/>
          <w:divBdr>
            <w:top w:val="none" w:sz="0" w:space="0" w:color="auto"/>
            <w:left w:val="none" w:sz="0" w:space="0" w:color="auto"/>
            <w:bottom w:val="none" w:sz="0" w:space="0" w:color="auto"/>
            <w:right w:val="none" w:sz="0" w:space="0" w:color="auto"/>
          </w:divBdr>
          <w:divsChild>
            <w:div w:id="1233740578">
              <w:marLeft w:val="0"/>
              <w:marRight w:val="0"/>
              <w:marTop w:val="0"/>
              <w:marBottom w:val="0"/>
              <w:divBdr>
                <w:top w:val="none" w:sz="0" w:space="0" w:color="auto"/>
                <w:left w:val="single" w:sz="6" w:space="0" w:color="ECF1F5"/>
                <w:bottom w:val="none" w:sz="0" w:space="0" w:color="auto"/>
                <w:right w:val="single" w:sz="6" w:space="0" w:color="ECF1F5"/>
              </w:divBdr>
              <w:divsChild>
                <w:div w:id="1233740611">
                  <w:marLeft w:val="0"/>
                  <w:marRight w:val="0"/>
                  <w:marTop w:val="0"/>
                  <w:marBottom w:val="0"/>
                  <w:divBdr>
                    <w:top w:val="none" w:sz="0" w:space="0" w:color="auto"/>
                    <w:left w:val="none" w:sz="0" w:space="0" w:color="auto"/>
                    <w:bottom w:val="none" w:sz="0" w:space="0" w:color="auto"/>
                    <w:right w:val="none" w:sz="0" w:space="0" w:color="auto"/>
                  </w:divBdr>
                  <w:divsChild>
                    <w:div w:id="1233740601">
                      <w:marLeft w:val="0"/>
                      <w:marRight w:val="0"/>
                      <w:marTop w:val="0"/>
                      <w:marBottom w:val="0"/>
                      <w:divBdr>
                        <w:top w:val="none" w:sz="0" w:space="0" w:color="auto"/>
                        <w:left w:val="none" w:sz="0" w:space="0" w:color="auto"/>
                        <w:bottom w:val="none" w:sz="0" w:space="0" w:color="auto"/>
                        <w:right w:val="none" w:sz="0" w:space="0" w:color="auto"/>
                      </w:divBdr>
                      <w:divsChild>
                        <w:div w:id="1233740589">
                          <w:marLeft w:val="0"/>
                          <w:marRight w:val="0"/>
                          <w:marTop w:val="0"/>
                          <w:marBottom w:val="0"/>
                          <w:divBdr>
                            <w:top w:val="none" w:sz="0" w:space="0" w:color="auto"/>
                            <w:left w:val="none" w:sz="0" w:space="0" w:color="auto"/>
                            <w:bottom w:val="none" w:sz="0" w:space="0" w:color="auto"/>
                            <w:right w:val="none" w:sz="0" w:space="0" w:color="auto"/>
                          </w:divBdr>
                          <w:divsChild>
                            <w:div w:id="1233740606">
                              <w:marLeft w:val="2970"/>
                              <w:marRight w:val="0"/>
                              <w:marTop w:val="0"/>
                              <w:marBottom w:val="0"/>
                              <w:divBdr>
                                <w:top w:val="none" w:sz="0" w:space="0" w:color="auto"/>
                                <w:left w:val="none" w:sz="0" w:space="0" w:color="auto"/>
                                <w:bottom w:val="none" w:sz="0" w:space="0" w:color="auto"/>
                                <w:right w:val="none" w:sz="0" w:space="0" w:color="auto"/>
                              </w:divBdr>
                              <w:divsChild>
                                <w:div w:id="12337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581">
      <w:marLeft w:val="0"/>
      <w:marRight w:val="0"/>
      <w:marTop w:val="0"/>
      <w:marBottom w:val="0"/>
      <w:divBdr>
        <w:top w:val="none" w:sz="0" w:space="0" w:color="auto"/>
        <w:left w:val="none" w:sz="0" w:space="0" w:color="auto"/>
        <w:bottom w:val="none" w:sz="0" w:space="0" w:color="auto"/>
        <w:right w:val="none" w:sz="0" w:space="0" w:color="auto"/>
      </w:divBdr>
    </w:div>
    <w:div w:id="1233740584">
      <w:marLeft w:val="0"/>
      <w:marRight w:val="0"/>
      <w:marTop w:val="0"/>
      <w:marBottom w:val="0"/>
      <w:divBdr>
        <w:top w:val="none" w:sz="0" w:space="0" w:color="auto"/>
        <w:left w:val="none" w:sz="0" w:space="0" w:color="auto"/>
        <w:bottom w:val="none" w:sz="0" w:space="0" w:color="auto"/>
        <w:right w:val="none" w:sz="0" w:space="0" w:color="auto"/>
      </w:divBdr>
    </w:div>
    <w:div w:id="1233740585">
      <w:marLeft w:val="0"/>
      <w:marRight w:val="0"/>
      <w:marTop w:val="0"/>
      <w:marBottom w:val="0"/>
      <w:divBdr>
        <w:top w:val="none" w:sz="0" w:space="0" w:color="auto"/>
        <w:left w:val="none" w:sz="0" w:space="0" w:color="auto"/>
        <w:bottom w:val="none" w:sz="0" w:space="0" w:color="auto"/>
        <w:right w:val="none" w:sz="0" w:space="0" w:color="auto"/>
      </w:divBdr>
    </w:div>
    <w:div w:id="1233740591">
      <w:marLeft w:val="0"/>
      <w:marRight w:val="0"/>
      <w:marTop w:val="0"/>
      <w:marBottom w:val="0"/>
      <w:divBdr>
        <w:top w:val="none" w:sz="0" w:space="0" w:color="auto"/>
        <w:left w:val="none" w:sz="0" w:space="0" w:color="auto"/>
        <w:bottom w:val="none" w:sz="0" w:space="0" w:color="auto"/>
        <w:right w:val="none" w:sz="0" w:space="0" w:color="auto"/>
      </w:divBdr>
      <w:divsChild>
        <w:div w:id="1233740607">
          <w:marLeft w:val="0"/>
          <w:marRight w:val="0"/>
          <w:marTop w:val="0"/>
          <w:marBottom w:val="0"/>
          <w:divBdr>
            <w:top w:val="none" w:sz="0" w:space="0" w:color="auto"/>
            <w:left w:val="none" w:sz="0" w:space="0" w:color="auto"/>
            <w:bottom w:val="none" w:sz="0" w:space="0" w:color="auto"/>
            <w:right w:val="none" w:sz="0" w:space="0" w:color="auto"/>
          </w:divBdr>
          <w:divsChild>
            <w:div w:id="1233740593">
              <w:marLeft w:val="0"/>
              <w:marRight w:val="0"/>
              <w:marTop w:val="0"/>
              <w:marBottom w:val="0"/>
              <w:divBdr>
                <w:top w:val="none" w:sz="0" w:space="0" w:color="auto"/>
                <w:left w:val="none" w:sz="0" w:space="0" w:color="auto"/>
                <w:bottom w:val="none" w:sz="0" w:space="0" w:color="auto"/>
                <w:right w:val="none" w:sz="0" w:space="0" w:color="auto"/>
              </w:divBdr>
              <w:divsChild>
                <w:div w:id="1233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40595">
      <w:marLeft w:val="0"/>
      <w:marRight w:val="0"/>
      <w:marTop w:val="0"/>
      <w:marBottom w:val="0"/>
      <w:divBdr>
        <w:top w:val="none" w:sz="0" w:space="0" w:color="auto"/>
        <w:left w:val="none" w:sz="0" w:space="0" w:color="auto"/>
        <w:bottom w:val="none" w:sz="0" w:space="0" w:color="auto"/>
        <w:right w:val="none" w:sz="0" w:space="0" w:color="auto"/>
      </w:divBdr>
      <w:divsChild>
        <w:div w:id="1233740610">
          <w:marLeft w:val="0"/>
          <w:marRight w:val="0"/>
          <w:marTop w:val="0"/>
          <w:marBottom w:val="225"/>
          <w:divBdr>
            <w:top w:val="none" w:sz="0" w:space="0" w:color="auto"/>
            <w:left w:val="none" w:sz="0" w:space="0" w:color="auto"/>
            <w:bottom w:val="none" w:sz="0" w:space="0" w:color="auto"/>
            <w:right w:val="none" w:sz="0" w:space="0" w:color="auto"/>
          </w:divBdr>
          <w:divsChild>
            <w:div w:id="1233740590">
              <w:marLeft w:val="0"/>
              <w:marRight w:val="0"/>
              <w:marTop w:val="0"/>
              <w:marBottom w:val="0"/>
              <w:divBdr>
                <w:top w:val="none" w:sz="0" w:space="0" w:color="auto"/>
                <w:left w:val="single" w:sz="6" w:space="0" w:color="ECF1F5"/>
                <w:bottom w:val="none" w:sz="0" w:space="0" w:color="auto"/>
                <w:right w:val="single" w:sz="6" w:space="0" w:color="ECF1F5"/>
              </w:divBdr>
              <w:divsChild>
                <w:div w:id="1233740612">
                  <w:marLeft w:val="0"/>
                  <w:marRight w:val="0"/>
                  <w:marTop w:val="0"/>
                  <w:marBottom w:val="0"/>
                  <w:divBdr>
                    <w:top w:val="none" w:sz="0" w:space="0" w:color="auto"/>
                    <w:left w:val="none" w:sz="0" w:space="0" w:color="auto"/>
                    <w:bottom w:val="none" w:sz="0" w:space="0" w:color="auto"/>
                    <w:right w:val="none" w:sz="0" w:space="0" w:color="auto"/>
                  </w:divBdr>
                  <w:divsChild>
                    <w:div w:id="1233740569">
                      <w:marLeft w:val="0"/>
                      <w:marRight w:val="0"/>
                      <w:marTop w:val="0"/>
                      <w:marBottom w:val="0"/>
                      <w:divBdr>
                        <w:top w:val="none" w:sz="0" w:space="0" w:color="auto"/>
                        <w:left w:val="none" w:sz="0" w:space="0" w:color="auto"/>
                        <w:bottom w:val="none" w:sz="0" w:space="0" w:color="auto"/>
                        <w:right w:val="none" w:sz="0" w:space="0" w:color="auto"/>
                      </w:divBdr>
                      <w:divsChild>
                        <w:div w:id="1233740616">
                          <w:marLeft w:val="0"/>
                          <w:marRight w:val="0"/>
                          <w:marTop w:val="0"/>
                          <w:marBottom w:val="0"/>
                          <w:divBdr>
                            <w:top w:val="none" w:sz="0" w:space="0" w:color="auto"/>
                            <w:left w:val="none" w:sz="0" w:space="0" w:color="auto"/>
                            <w:bottom w:val="none" w:sz="0" w:space="0" w:color="auto"/>
                            <w:right w:val="none" w:sz="0" w:space="0" w:color="auto"/>
                          </w:divBdr>
                          <w:divsChild>
                            <w:div w:id="1233740599">
                              <w:marLeft w:val="2970"/>
                              <w:marRight w:val="0"/>
                              <w:marTop w:val="0"/>
                              <w:marBottom w:val="0"/>
                              <w:divBdr>
                                <w:top w:val="none" w:sz="0" w:space="0" w:color="auto"/>
                                <w:left w:val="none" w:sz="0" w:space="0" w:color="auto"/>
                                <w:bottom w:val="none" w:sz="0" w:space="0" w:color="auto"/>
                                <w:right w:val="none" w:sz="0" w:space="0" w:color="auto"/>
                              </w:divBdr>
                              <w:divsChild>
                                <w:div w:id="12337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600">
      <w:marLeft w:val="0"/>
      <w:marRight w:val="0"/>
      <w:marTop w:val="0"/>
      <w:marBottom w:val="0"/>
      <w:divBdr>
        <w:top w:val="none" w:sz="0" w:space="0" w:color="auto"/>
        <w:left w:val="none" w:sz="0" w:space="0" w:color="auto"/>
        <w:bottom w:val="none" w:sz="0" w:space="0" w:color="auto"/>
        <w:right w:val="none" w:sz="0" w:space="0" w:color="auto"/>
      </w:divBdr>
      <w:divsChild>
        <w:div w:id="1233740582">
          <w:marLeft w:val="0"/>
          <w:marRight w:val="0"/>
          <w:marTop w:val="0"/>
          <w:marBottom w:val="225"/>
          <w:divBdr>
            <w:top w:val="none" w:sz="0" w:space="0" w:color="auto"/>
            <w:left w:val="none" w:sz="0" w:space="0" w:color="auto"/>
            <w:bottom w:val="none" w:sz="0" w:space="0" w:color="auto"/>
            <w:right w:val="none" w:sz="0" w:space="0" w:color="auto"/>
          </w:divBdr>
          <w:divsChild>
            <w:div w:id="1233740568">
              <w:marLeft w:val="0"/>
              <w:marRight w:val="0"/>
              <w:marTop w:val="0"/>
              <w:marBottom w:val="0"/>
              <w:divBdr>
                <w:top w:val="none" w:sz="0" w:space="0" w:color="auto"/>
                <w:left w:val="single" w:sz="6" w:space="0" w:color="ECF1F5"/>
                <w:bottom w:val="none" w:sz="0" w:space="0" w:color="auto"/>
                <w:right w:val="single" w:sz="6" w:space="0" w:color="ECF1F5"/>
              </w:divBdr>
              <w:divsChild>
                <w:div w:id="1233740597">
                  <w:marLeft w:val="0"/>
                  <w:marRight w:val="0"/>
                  <w:marTop w:val="0"/>
                  <w:marBottom w:val="0"/>
                  <w:divBdr>
                    <w:top w:val="none" w:sz="0" w:space="0" w:color="auto"/>
                    <w:left w:val="none" w:sz="0" w:space="0" w:color="auto"/>
                    <w:bottom w:val="none" w:sz="0" w:space="0" w:color="auto"/>
                    <w:right w:val="none" w:sz="0" w:space="0" w:color="auto"/>
                  </w:divBdr>
                  <w:divsChild>
                    <w:div w:id="1233740571">
                      <w:marLeft w:val="0"/>
                      <w:marRight w:val="0"/>
                      <w:marTop w:val="0"/>
                      <w:marBottom w:val="0"/>
                      <w:divBdr>
                        <w:top w:val="none" w:sz="0" w:space="0" w:color="auto"/>
                        <w:left w:val="none" w:sz="0" w:space="0" w:color="auto"/>
                        <w:bottom w:val="none" w:sz="0" w:space="0" w:color="auto"/>
                        <w:right w:val="none" w:sz="0" w:space="0" w:color="auto"/>
                      </w:divBdr>
                      <w:divsChild>
                        <w:div w:id="1233740618">
                          <w:marLeft w:val="0"/>
                          <w:marRight w:val="0"/>
                          <w:marTop w:val="0"/>
                          <w:marBottom w:val="0"/>
                          <w:divBdr>
                            <w:top w:val="none" w:sz="0" w:space="0" w:color="auto"/>
                            <w:left w:val="none" w:sz="0" w:space="0" w:color="auto"/>
                            <w:bottom w:val="none" w:sz="0" w:space="0" w:color="auto"/>
                            <w:right w:val="none" w:sz="0" w:space="0" w:color="auto"/>
                          </w:divBdr>
                          <w:divsChild>
                            <w:div w:id="1233740617">
                              <w:marLeft w:val="2970"/>
                              <w:marRight w:val="0"/>
                              <w:marTop w:val="0"/>
                              <w:marBottom w:val="0"/>
                              <w:divBdr>
                                <w:top w:val="none" w:sz="0" w:space="0" w:color="auto"/>
                                <w:left w:val="none" w:sz="0" w:space="0" w:color="auto"/>
                                <w:bottom w:val="none" w:sz="0" w:space="0" w:color="auto"/>
                                <w:right w:val="none" w:sz="0" w:space="0" w:color="auto"/>
                              </w:divBdr>
                              <w:divsChild>
                                <w:div w:id="1233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602">
      <w:marLeft w:val="0"/>
      <w:marRight w:val="0"/>
      <w:marTop w:val="0"/>
      <w:marBottom w:val="0"/>
      <w:divBdr>
        <w:top w:val="none" w:sz="0" w:space="0" w:color="auto"/>
        <w:left w:val="none" w:sz="0" w:space="0" w:color="auto"/>
        <w:bottom w:val="none" w:sz="0" w:space="0" w:color="auto"/>
        <w:right w:val="none" w:sz="0" w:space="0" w:color="auto"/>
      </w:divBdr>
    </w:div>
    <w:div w:id="1233740614">
      <w:marLeft w:val="0"/>
      <w:marRight w:val="0"/>
      <w:marTop w:val="0"/>
      <w:marBottom w:val="0"/>
      <w:divBdr>
        <w:top w:val="none" w:sz="0" w:space="0" w:color="auto"/>
        <w:left w:val="none" w:sz="0" w:space="0" w:color="auto"/>
        <w:bottom w:val="none" w:sz="0" w:space="0" w:color="auto"/>
        <w:right w:val="none" w:sz="0" w:space="0" w:color="auto"/>
      </w:divBdr>
      <w:divsChild>
        <w:div w:id="1233740594">
          <w:marLeft w:val="0"/>
          <w:marRight w:val="0"/>
          <w:marTop w:val="0"/>
          <w:marBottom w:val="0"/>
          <w:divBdr>
            <w:top w:val="none" w:sz="0" w:space="0" w:color="auto"/>
            <w:left w:val="none" w:sz="0" w:space="0" w:color="auto"/>
            <w:bottom w:val="none" w:sz="0" w:space="0" w:color="auto"/>
            <w:right w:val="none" w:sz="0" w:space="0" w:color="auto"/>
          </w:divBdr>
        </w:div>
      </w:divsChild>
    </w:div>
    <w:div w:id="1233740615">
      <w:marLeft w:val="0"/>
      <w:marRight w:val="0"/>
      <w:marTop w:val="0"/>
      <w:marBottom w:val="0"/>
      <w:divBdr>
        <w:top w:val="none" w:sz="0" w:space="0" w:color="auto"/>
        <w:left w:val="none" w:sz="0" w:space="0" w:color="auto"/>
        <w:bottom w:val="none" w:sz="0" w:space="0" w:color="auto"/>
        <w:right w:val="none" w:sz="0" w:space="0" w:color="auto"/>
      </w:divBdr>
    </w:div>
    <w:div w:id="1233740620">
      <w:marLeft w:val="0"/>
      <w:marRight w:val="0"/>
      <w:marTop w:val="0"/>
      <w:marBottom w:val="0"/>
      <w:divBdr>
        <w:top w:val="none" w:sz="0" w:space="0" w:color="auto"/>
        <w:left w:val="none" w:sz="0" w:space="0" w:color="auto"/>
        <w:bottom w:val="none" w:sz="0" w:space="0" w:color="auto"/>
        <w:right w:val="none" w:sz="0" w:space="0" w:color="auto"/>
      </w:divBdr>
    </w:div>
    <w:div w:id="1459908522">
      <w:bodyDiv w:val="1"/>
      <w:marLeft w:val="0"/>
      <w:marRight w:val="0"/>
      <w:marTop w:val="0"/>
      <w:marBottom w:val="0"/>
      <w:divBdr>
        <w:top w:val="none" w:sz="0" w:space="0" w:color="auto"/>
        <w:left w:val="none" w:sz="0" w:space="0" w:color="auto"/>
        <w:bottom w:val="none" w:sz="0" w:space="0" w:color="auto"/>
        <w:right w:val="none" w:sz="0" w:space="0" w:color="auto"/>
      </w:divBdr>
      <w:divsChild>
        <w:div w:id="768938324">
          <w:marLeft w:val="0"/>
          <w:marRight w:val="0"/>
          <w:marTop w:val="0"/>
          <w:marBottom w:val="0"/>
          <w:divBdr>
            <w:top w:val="none" w:sz="0" w:space="0" w:color="auto"/>
            <w:left w:val="none" w:sz="0" w:space="0" w:color="auto"/>
            <w:bottom w:val="none" w:sz="0" w:space="0" w:color="auto"/>
            <w:right w:val="none" w:sz="0" w:space="0" w:color="auto"/>
          </w:divBdr>
        </w:div>
      </w:divsChild>
    </w:div>
    <w:div w:id="1598831301">
      <w:bodyDiv w:val="1"/>
      <w:marLeft w:val="0"/>
      <w:marRight w:val="0"/>
      <w:marTop w:val="0"/>
      <w:marBottom w:val="0"/>
      <w:divBdr>
        <w:top w:val="none" w:sz="0" w:space="0" w:color="auto"/>
        <w:left w:val="none" w:sz="0" w:space="0" w:color="auto"/>
        <w:bottom w:val="none" w:sz="0" w:space="0" w:color="auto"/>
        <w:right w:val="none" w:sz="0" w:space="0" w:color="auto"/>
      </w:divBdr>
      <w:divsChild>
        <w:div w:id="148061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NESCO%20ICT%20CFT%20Document%20-%20Updated.pdf" TargetMode="External"/><Relationship Id="rId13" Type="http://schemas.openxmlformats.org/officeDocument/2006/relationships/hyperlink" Target="TL/Exam%20Paper%20I%20-%20Technology%20Literacy%20-%20Memo.docx" TargetMode="External"/><Relationship Id="rId18" Type="http://schemas.openxmlformats.org/officeDocument/2006/relationships/hyperlink" Target="http://creativecommons.org/licenses/by/3.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L/Exam%20Paper%20I%20-%20Technology%20Literacy.docx"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ICT%20in%20Education%20Grade%20Sheet.xls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KD/Exam%20Paper%20II%20-%20Knowledge%20Deepening%20-%20Memo.docx" TargetMode="External"/><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KD/Exam%20Paper%20II%20-%20Knowledge%20Deepen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1059</Words>
  <Characters>6246</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Module V: Teacher Professional Development:  Unit 1</vt:lpstr>
      <vt:lpstr>ICT in Education Teachers’ Course</vt:lpstr>
      <vt:lpstr>Welcome</vt:lpstr>
      <vt:lpstr>A] Course Introduction</vt:lpstr>
      <vt:lpstr>B] Getting Started with the CD-ROM</vt:lpstr>
      <vt:lpstr>C] Assessment</vt:lpstr>
      <vt:lpstr>/Resources Used in this Lesson Unit</vt:lpstr>
      <vt:lpstr>Van Son, R. The question is not whether, but how ICT can be useful in education.</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V: Teacher Professional Development:  Unit 1</dc:title>
  <dc:creator>Andrew Moore</dc:creator>
  <cp:lastModifiedBy>Andrew Moore</cp:lastModifiedBy>
  <cp:revision>3</cp:revision>
  <cp:lastPrinted>2012-05-14T12:26:00Z</cp:lastPrinted>
  <dcterms:created xsi:type="dcterms:W3CDTF">2012-05-15T08:55:00Z</dcterms:created>
  <dcterms:modified xsi:type="dcterms:W3CDTF">2012-05-15T09:20:00Z</dcterms:modified>
</cp:coreProperties>
</file>